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543FB3" w:rsidRPr="0054339C" w14:paraId="1546989E" w14:textId="77777777" w:rsidTr="00543FB3">
        <w:trPr>
          <w:trHeight w:val="620"/>
        </w:trPr>
        <w:tc>
          <w:tcPr>
            <w:tcW w:w="284" w:type="dxa"/>
            <w:vMerge w:val="restart"/>
            <w:textDirection w:val="btLr"/>
            <w:vAlign w:val="center"/>
          </w:tcPr>
          <w:p w14:paraId="4A340A71" w14:textId="77777777" w:rsidR="00543FB3" w:rsidRPr="0054339C" w:rsidRDefault="00543FB3" w:rsidP="008A5097">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49817707" w14:textId="77777777" w:rsidR="00543FB3" w:rsidRPr="0054339C" w:rsidRDefault="00543FB3" w:rsidP="008A5097">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06C0298E" w14:textId="77777777" w:rsidR="00543FB3" w:rsidRPr="008238C1" w:rsidRDefault="00543FB3" w:rsidP="008A5097">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1506D02E" w14:textId="77777777" w:rsidR="00543FB3" w:rsidRPr="0054339C" w:rsidRDefault="00543FB3" w:rsidP="008A5097">
            <w:pPr>
              <w:pStyle w:val="GurupBasligi"/>
              <w:snapToGrid w:val="0"/>
              <w:spacing w:before="0" w:after="0"/>
              <w:rPr>
                <w:rFonts w:ascii="Calibri" w:hAnsi="Calibri" w:cs="Calibri"/>
                <w:szCs w:val="18"/>
              </w:rPr>
            </w:pPr>
            <w:r w:rsidRPr="0054339C">
              <w:rPr>
                <w:rFonts w:ascii="Calibri" w:hAnsi="Calibri" w:cs="Calibri"/>
                <w:szCs w:val="18"/>
              </w:rPr>
              <w:t>Adres:</w:t>
            </w:r>
          </w:p>
          <w:p w14:paraId="416D32E7" w14:textId="77777777" w:rsidR="00543FB3" w:rsidRPr="0054339C" w:rsidRDefault="00543FB3" w:rsidP="008A5097">
            <w:pPr>
              <w:pStyle w:val="GurupBasligi"/>
              <w:snapToGrid w:val="0"/>
              <w:spacing w:before="0" w:after="0"/>
              <w:rPr>
                <w:rFonts w:ascii="Calibri" w:hAnsi="Calibri" w:cs="Calibri"/>
                <w:szCs w:val="18"/>
              </w:rPr>
            </w:pPr>
          </w:p>
        </w:tc>
      </w:tr>
      <w:tr w:rsidR="00543FB3" w:rsidRPr="0054339C" w14:paraId="21AA4B06" w14:textId="77777777" w:rsidTr="00543FB3">
        <w:trPr>
          <w:trHeight w:val="60"/>
        </w:trPr>
        <w:tc>
          <w:tcPr>
            <w:tcW w:w="284" w:type="dxa"/>
            <w:vMerge/>
            <w:textDirection w:val="btLr"/>
            <w:vAlign w:val="center"/>
          </w:tcPr>
          <w:p w14:paraId="5059B0ED" w14:textId="77777777" w:rsidR="00543FB3" w:rsidRPr="0054339C" w:rsidRDefault="00543FB3" w:rsidP="008A5097">
            <w:pPr>
              <w:pStyle w:val="GurupBasligi"/>
              <w:snapToGrid w:val="0"/>
              <w:spacing w:before="0" w:after="0"/>
              <w:ind w:left="113" w:right="113"/>
              <w:jc w:val="center"/>
              <w:rPr>
                <w:rFonts w:ascii="Calibri" w:hAnsi="Calibri" w:cs="Calibri"/>
                <w:szCs w:val="18"/>
              </w:rPr>
            </w:pPr>
          </w:p>
        </w:tc>
        <w:tc>
          <w:tcPr>
            <w:tcW w:w="4819" w:type="dxa"/>
          </w:tcPr>
          <w:p w14:paraId="1BE55189" w14:textId="77777777" w:rsidR="00543FB3" w:rsidRPr="0054339C" w:rsidRDefault="00543FB3" w:rsidP="008A5097">
            <w:pPr>
              <w:pStyle w:val="GurupBasligi"/>
              <w:snapToGrid w:val="0"/>
              <w:spacing w:before="0" w:after="60"/>
              <w:rPr>
                <w:rFonts w:ascii="Calibri" w:hAnsi="Calibri" w:cs="Calibri"/>
                <w:szCs w:val="18"/>
              </w:rPr>
            </w:pPr>
            <w:r w:rsidRPr="0054339C">
              <w:rPr>
                <w:rFonts w:ascii="Calibri" w:hAnsi="Calibri" w:cs="Calibri"/>
                <w:szCs w:val="18"/>
              </w:rPr>
              <w:t>Tel:</w:t>
            </w:r>
          </w:p>
          <w:p w14:paraId="4775BBA7" w14:textId="77777777" w:rsidR="00543FB3" w:rsidRPr="0054339C" w:rsidRDefault="00543FB3" w:rsidP="008A5097">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0AACC911" w14:textId="77777777" w:rsidR="00543FB3" w:rsidRPr="0054339C" w:rsidRDefault="00543FB3" w:rsidP="008A5097">
            <w:pPr>
              <w:pStyle w:val="GurupBasligi"/>
              <w:snapToGrid w:val="0"/>
              <w:spacing w:before="0" w:after="0"/>
              <w:rPr>
                <w:rFonts w:ascii="Calibri" w:hAnsi="Calibri" w:cs="Calibri"/>
                <w:szCs w:val="18"/>
              </w:rPr>
            </w:pPr>
          </w:p>
        </w:tc>
      </w:tr>
      <w:tr w:rsidR="00543FB3" w:rsidRPr="00ED6291" w14:paraId="69E239AE" w14:textId="77777777" w:rsidTr="00543FB3">
        <w:trPr>
          <w:trHeight w:val="633"/>
        </w:trPr>
        <w:tc>
          <w:tcPr>
            <w:tcW w:w="284" w:type="dxa"/>
            <w:vMerge/>
          </w:tcPr>
          <w:p w14:paraId="1D0CE159" w14:textId="77777777" w:rsidR="00543FB3" w:rsidRPr="0054339C" w:rsidRDefault="00543FB3" w:rsidP="008A5097">
            <w:pPr>
              <w:pStyle w:val="GurupBasligi"/>
              <w:snapToGrid w:val="0"/>
              <w:spacing w:before="60" w:after="0"/>
              <w:rPr>
                <w:rFonts w:ascii="Calibri" w:hAnsi="Calibri" w:cs="Calibri"/>
                <w:b w:val="0"/>
                <w:szCs w:val="18"/>
              </w:rPr>
            </w:pPr>
          </w:p>
        </w:tc>
        <w:tc>
          <w:tcPr>
            <w:tcW w:w="9922" w:type="dxa"/>
            <w:gridSpan w:val="2"/>
          </w:tcPr>
          <w:p w14:paraId="122DE7B4" w14:textId="77777777" w:rsidR="00543FB3" w:rsidRPr="0054339C" w:rsidRDefault="00543FB3" w:rsidP="008A5097">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061EAC1A" w14:textId="77777777" w:rsidR="00543FB3" w:rsidRPr="0054339C" w:rsidRDefault="00543FB3" w:rsidP="008A5097">
            <w:pPr>
              <w:pStyle w:val="GrupYazi"/>
              <w:spacing w:before="0" w:after="0"/>
              <w:jc w:val="left"/>
              <w:rPr>
                <w:rFonts w:ascii="Calibri" w:hAnsi="Calibri" w:cs="Calibri"/>
                <w:szCs w:val="18"/>
              </w:rPr>
            </w:pPr>
            <w:sdt>
              <w:sdtPr>
                <w:rPr>
                  <w:rFonts w:ascii="Calibri" w:hAnsi="Calibri" w:cs="Calibri"/>
                  <w:b/>
                  <w:szCs w:val="18"/>
                </w:rPr>
                <w:id w:val="-115437698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174240094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1475057403"/>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105297012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49201676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61BD0E67" w14:textId="77777777" w:rsidR="00543FB3" w:rsidRPr="0054339C" w:rsidRDefault="00543FB3" w:rsidP="008A5097">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2CDE5EA9" w14:textId="77777777" w:rsidR="00543FB3" w:rsidRPr="00ED6291" w:rsidRDefault="00543FB3" w:rsidP="008A5097">
            <w:pPr>
              <w:pStyle w:val="GrupYazi"/>
              <w:spacing w:before="0" w:after="0"/>
              <w:jc w:val="left"/>
              <w:rPr>
                <w:rFonts w:ascii="Calibri" w:hAnsi="Calibri" w:cs="Calibri"/>
                <w:sz w:val="20"/>
                <w:szCs w:val="20"/>
              </w:rPr>
            </w:pPr>
            <w:sdt>
              <w:sdtPr>
                <w:rPr>
                  <w:rFonts w:ascii="Calibri" w:hAnsi="Calibri" w:cs="Calibri"/>
                  <w:szCs w:val="18"/>
                </w:rPr>
                <w:id w:val="4558266"/>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74552554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363947051"/>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495541049"/>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42588436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82621490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1463158821"/>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543FB3" w:rsidRPr="0054339C" w14:paraId="6EEA14DE" w14:textId="77777777" w:rsidTr="00543FB3">
        <w:trPr>
          <w:cantSplit/>
          <w:trHeight w:val="8186"/>
        </w:trPr>
        <w:tc>
          <w:tcPr>
            <w:tcW w:w="284" w:type="dxa"/>
            <w:vMerge w:val="restart"/>
            <w:shd w:val="clear" w:color="auto" w:fill="auto"/>
            <w:textDirection w:val="btLr"/>
            <w:vAlign w:val="center"/>
          </w:tcPr>
          <w:p w14:paraId="26CBC292" w14:textId="77777777" w:rsidR="00543FB3" w:rsidRPr="00E67BB8" w:rsidRDefault="00543FB3" w:rsidP="008A5097">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71F42644" w14:textId="77777777" w:rsidR="00543FB3" w:rsidRPr="0054339C" w:rsidRDefault="00543FB3" w:rsidP="008A5097">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3E6CE6A1" w14:textId="77777777" w:rsidR="00543FB3" w:rsidRPr="0054339C" w:rsidRDefault="00543FB3" w:rsidP="008A5097">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14850743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1909807620"/>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72D885ED" w14:textId="77777777" w:rsidR="00543FB3" w:rsidRPr="00C21C73" w:rsidRDefault="00543FB3"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1342615550"/>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1494569233"/>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7796D453" w14:textId="77777777" w:rsidR="00543FB3" w:rsidRDefault="00543FB3"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705C5E79" w14:textId="77777777" w:rsidR="00543FB3" w:rsidRPr="00C21C73" w:rsidRDefault="00543FB3"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1823933883"/>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46824693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1741138028"/>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22A13E92" w14:textId="77777777" w:rsidR="00543FB3" w:rsidRPr="001261D7" w:rsidRDefault="00543FB3" w:rsidP="008A5097">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1EEA2F33" w14:textId="77777777" w:rsidR="00543FB3" w:rsidRDefault="00543FB3" w:rsidP="008A5097">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192167EF" w14:textId="77777777" w:rsidR="00543FB3" w:rsidRPr="002A6EB6" w:rsidRDefault="00543FB3"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319CFC57" w14:textId="77777777" w:rsidR="00543FB3" w:rsidRPr="005C3CE1" w:rsidRDefault="00543FB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6E895824" w14:textId="77777777" w:rsidR="00543FB3" w:rsidRPr="005C3CE1" w:rsidRDefault="00543FB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2607424F" w14:textId="77777777" w:rsidR="00543FB3" w:rsidRPr="005C3CE1" w:rsidRDefault="00543FB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7F879375" w14:textId="77777777" w:rsidR="00543FB3" w:rsidRPr="005C3CE1" w:rsidRDefault="00543FB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0F30E9A4" w14:textId="77777777" w:rsidR="00543FB3" w:rsidRPr="005C3CE1" w:rsidRDefault="00543FB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627FEF0D" w14:textId="77777777" w:rsidR="00543FB3" w:rsidRPr="005C3CE1" w:rsidRDefault="00543FB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6102A195" w14:textId="77777777" w:rsidR="00543FB3" w:rsidRPr="005C3CE1" w:rsidRDefault="00543FB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3CFDC57E" w14:textId="77777777" w:rsidR="00543FB3" w:rsidRPr="005C3CE1" w:rsidRDefault="00543FB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6E8E4FFB" w14:textId="77777777" w:rsidR="00543FB3" w:rsidRPr="005C3CE1" w:rsidRDefault="00543FB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649F4EE3" w14:textId="77777777" w:rsidR="00543FB3" w:rsidRPr="005C3CE1" w:rsidRDefault="00543FB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4EA23A4C" w14:textId="77777777" w:rsidR="00543FB3" w:rsidRPr="005C3CE1" w:rsidRDefault="00543FB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40A35BA9" w14:textId="77777777" w:rsidR="00543FB3" w:rsidRPr="005C3CE1" w:rsidRDefault="00543FB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56004B5E" w14:textId="77777777" w:rsidR="00543FB3" w:rsidRPr="005C3CE1" w:rsidRDefault="00543FB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64584158" w14:textId="77777777" w:rsidR="00543FB3" w:rsidRPr="005C3CE1" w:rsidRDefault="00543FB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28CFB1E6" w14:textId="77777777" w:rsidR="00543FB3" w:rsidRDefault="00543FB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42E891BB" w14:textId="77777777" w:rsidR="00543FB3" w:rsidRPr="00DD50CC" w:rsidRDefault="00543FB3"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6F2B9037" w14:textId="77777777" w:rsidR="00543FB3" w:rsidRPr="00DD50CC" w:rsidRDefault="00543FB3"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754893A6" w14:textId="77777777" w:rsidR="00543FB3" w:rsidRDefault="00543FB3" w:rsidP="008A5097">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7C55494D" w14:textId="77777777" w:rsidR="00543FB3" w:rsidRPr="00DF58ED" w:rsidRDefault="00543FB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543FB3" w:rsidRPr="0054339C" w14:paraId="35101221" w14:textId="77777777" w:rsidTr="00543FB3">
        <w:trPr>
          <w:cantSplit/>
          <w:trHeight w:val="1231"/>
        </w:trPr>
        <w:tc>
          <w:tcPr>
            <w:tcW w:w="284" w:type="dxa"/>
            <w:vMerge/>
            <w:shd w:val="clear" w:color="auto" w:fill="auto"/>
            <w:textDirection w:val="btLr"/>
            <w:vAlign w:val="center"/>
          </w:tcPr>
          <w:p w14:paraId="252F7945" w14:textId="77777777" w:rsidR="00543FB3" w:rsidRDefault="00543FB3" w:rsidP="008A5097">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294BFFD8" w14:textId="77777777" w:rsidR="00543FB3" w:rsidRPr="001261D7" w:rsidRDefault="00543FB3" w:rsidP="008A5097">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63A2C8A6" w14:textId="77777777" w:rsidR="00543FB3" w:rsidRPr="001261D7" w:rsidRDefault="00543FB3" w:rsidP="008A5097">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76F87792" w14:textId="77777777" w:rsidR="00543FB3" w:rsidRPr="0054339C" w:rsidRDefault="00543FB3" w:rsidP="008A5097">
            <w:pPr>
              <w:pStyle w:val="GurupBasligi"/>
              <w:spacing w:before="60" w:after="0"/>
              <w:jc w:val="left"/>
              <w:rPr>
                <w:rFonts w:ascii="Calibri" w:hAnsi="Calibri" w:cs="Calibri"/>
                <w:b w:val="0"/>
                <w:szCs w:val="18"/>
              </w:rPr>
            </w:pPr>
          </w:p>
        </w:tc>
      </w:tr>
      <w:bookmarkEnd w:id="0"/>
    </w:tbl>
    <w:p w14:paraId="0E9A77EB"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p w14:paraId="56F72D0A" w14:textId="77777777"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1275"/>
        <w:gridCol w:w="1701"/>
        <w:gridCol w:w="2127"/>
        <w:gridCol w:w="3543"/>
      </w:tblGrid>
      <w:tr w:rsidR="003356A2" w:rsidRPr="009419EC" w14:paraId="144517D4" w14:textId="77777777" w:rsidTr="009419EC">
        <w:trPr>
          <w:trHeight w:val="2022"/>
        </w:trPr>
        <w:tc>
          <w:tcPr>
            <w:tcW w:w="284" w:type="dxa"/>
            <w:tcBorders>
              <w:bottom w:val="single" w:sz="4" w:space="0" w:color="auto"/>
            </w:tcBorders>
            <w:textDirection w:val="btLr"/>
            <w:vAlign w:val="center"/>
          </w:tcPr>
          <w:p w14:paraId="6387BB16" w14:textId="77777777" w:rsidR="003356A2" w:rsidRPr="009419EC" w:rsidRDefault="003356A2" w:rsidP="009419EC">
            <w:pPr>
              <w:pStyle w:val="GrupYazi"/>
              <w:snapToGrid w:val="0"/>
              <w:spacing w:before="0" w:after="0"/>
              <w:jc w:val="center"/>
              <w:rPr>
                <w:rFonts w:ascii="Calibri" w:hAnsi="Calibri" w:cs="Calibri"/>
                <w:b/>
                <w:szCs w:val="18"/>
              </w:rPr>
            </w:pPr>
            <w:r w:rsidRPr="009419EC">
              <w:rPr>
                <w:rFonts w:ascii="Calibri" w:hAnsi="Calibri" w:cs="Calibri"/>
                <w:b/>
                <w:szCs w:val="18"/>
              </w:rPr>
              <w:t>DENEY BİLGİLERİ</w:t>
            </w:r>
          </w:p>
        </w:tc>
        <w:tc>
          <w:tcPr>
            <w:tcW w:w="9922" w:type="dxa"/>
            <w:gridSpan w:val="5"/>
            <w:tcBorders>
              <w:bottom w:val="single" w:sz="4" w:space="0" w:color="auto"/>
            </w:tcBorders>
          </w:tcPr>
          <w:p w14:paraId="69212EC1" w14:textId="77777777" w:rsidR="003356A2" w:rsidRPr="009419EC" w:rsidRDefault="003356A2" w:rsidP="009419EC">
            <w:pPr>
              <w:spacing w:before="120"/>
              <w:rPr>
                <w:rFonts w:asciiTheme="minorHAnsi" w:hAnsiTheme="minorHAnsi" w:cstheme="minorHAnsi"/>
                <w:b/>
                <w:sz w:val="18"/>
                <w:szCs w:val="18"/>
              </w:rPr>
            </w:pPr>
            <w:r w:rsidRPr="009419EC">
              <w:rPr>
                <w:rFonts w:asciiTheme="minorHAnsi" w:hAnsiTheme="minorHAnsi" w:cstheme="minorHAnsi"/>
                <w:b/>
                <w:sz w:val="18"/>
                <w:szCs w:val="18"/>
              </w:rPr>
              <w:t>Katı NMR deneyi istenen çekirdek :</w:t>
            </w:r>
            <w:r w:rsidRPr="009419EC">
              <w:rPr>
                <w:rFonts w:asciiTheme="minorHAnsi" w:hAnsiTheme="minorHAnsi" w:cstheme="minorHAnsi"/>
                <w:b/>
                <w:sz w:val="18"/>
                <w:szCs w:val="18"/>
              </w:rPr>
              <w:tab/>
            </w:r>
            <w:sdt>
              <w:sdtPr>
                <w:rPr>
                  <w:rFonts w:asciiTheme="minorHAnsi" w:hAnsiTheme="minorHAnsi" w:cstheme="minorHAnsi"/>
                  <w:sz w:val="18"/>
                  <w:szCs w:val="18"/>
                </w:rPr>
                <w:id w:val="-1608569056"/>
                <w14:checkbox>
                  <w14:checked w14:val="0"/>
                  <w14:checkedState w14:val="2612" w14:font="MS Gothic"/>
                  <w14:uncheckedState w14:val="2610" w14:font="MS Gothic"/>
                </w14:checkbox>
              </w:sdtPr>
              <w:sdtEndPr/>
              <w:sdtContent>
                <w:r w:rsidRPr="009419EC">
                  <w:rPr>
                    <w:rFonts w:ascii="MS Gothic" w:eastAsia="MS Gothic" w:hAnsi="MS Gothic" w:cstheme="minorHAnsi" w:hint="eastAsia"/>
                    <w:sz w:val="18"/>
                    <w:szCs w:val="18"/>
                  </w:rPr>
                  <w:t>☐</w:t>
                </w:r>
              </w:sdtContent>
            </w:sdt>
            <w:r w:rsidRPr="009419EC">
              <w:rPr>
                <w:rFonts w:asciiTheme="minorHAnsi" w:hAnsiTheme="minorHAnsi" w:cstheme="minorHAnsi"/>
                <w:sz w:val="18"/>
                <w:szCs w:val="18"/>
                <w:vertAlign w:val="superscript"/>
              </w:rPr>
              <w:t>13</w:t>
            </w:r>
            <w:r w:rsidRPr="009419EC">
              <w:rPr>
                <w:rFonts w:asciiTheme="minorHAnsi" w:hAnsiTheme="minorHAnsi" w:cstheme="minorHAnsi"/>
                <w:sz w:val="18"/>
                <w:szCs w:val="18"/>
              </w:rPr>
              <w:t xml:space="preserve">C     </w:t>
            </w:r>
            <w:sdt>
              <w:sdtPr>
                <w:rPr>
                  <w:rFonts w:asciiTheme="minorHAnsi" w:hAnsiTheme="minorHAnsi" w:cstheme="minorHAnsi"/>
                  <w:sz w:val="18"/>
                  <w:szCs w:val="18"/>
                </w:rPr>
                <w:id w:val="470789791"/>
                <w14:checkbox>
                  <w14:checked w14:val="0"/>
                  <w14:checkedState w14:val="2612" w14:font="MS Gothic"/>
                  <w14:uncheckedState w14:val="2610" w14:font="MS Gothic"/>
                </w14:checkbox>
              </w:sdtPr>
              <w:sdtEndPr/>
              <w:sdtContent>
                <w:r w:rsidRPr="009419EC">
                  <w:rPr>
                    <w:rFonts w:ascii="MS Gothic" w:eastAsia="MS Gothic" w:hAnsi="MS Gothic" w:cstheme="minorHAnsi" w:hint="eastAsia"/>
                    <w:sz w:val="18"/>
                    <w:szCs w:val="18"/>
                  </w:rPr>
                  <w:t>☐</w:t>
                </w:r>
              </w:sdtContent>
            </w:sdt>
            <w:r w:rsidRPr="009419EC">
              <w:rPr>
                <w:rFonts w:asciiTheme="minorHAnsi" w:hAnsiTheme="minorHAnsi" w:cstheme="minorHAnsi"/>
                <w:sz w:val="18"/>
                <w:szCs w:val="18"/>
                <w:vertAlign w:val="superscript"/>
              </w:rPr>
              <w:t>27</w:t>
            </w:r>
            <w:r w:rsidRPr="009419EC">
              <w:rPr>
                <w:rFonts w:asciiTheme="minorHAnsi" w:hAnsiTheme="minorHAnsi" w:cstheme="minorHAnsi"/>
                <w:sz w:val="18"/>
                <w:szCs w:val="18"/>
              </w:rPr>
              <w:t>Al</w:t>
            </w:r>
            <w:r w:rsidRPr="009419EC">
              <w:rPr>
                <w:rFonts w:asciiTheme="minorHAnsi" w:hAnsiTheme="minorHAnsi" w:cstheme="minorHAnsi"/>
                <w:sz w:val="18"/>
                <w:szCs w:val="18"/>
              </w:rPr>
              <w:tab/>
            </w:r>
            <w:sdt>
              <w:sdtPr>
                <w:rPr>
                  <w:rFonts w:asciiTheme="minorHAnsi" w:hAnsiTheme="minorHAnsi" w:cstheme="minorHAnsi"/>
                  <w:sz w:val="18"/>
                  <w:szCs w:val="18"/>
                </w:rPr>
                <w:id w:val="41642895"/>
                <w14:checkbox>
                  <w14:checked w14:val="0"/>
                  <w14:checkedState w14:val="2612" w14:font="MS Gothic"/>
                  <w14:uncheckedState w14:val="2610" w14:font="MS Gothic"/>
                </w14:checkbox>
              </w:sdtPr>
              <w:sdtEndPr/>
              <w:sdtContent>
                <w:r w:rsidRPr="009419EC">
                  <w:rPr>
                    <w:rFonts w:ascii="MS Gothic" w:eastAsia="MS Gothic" w:hAnsi="MS Gothic" w:cstheme="minorHAnsi" w:hint="eastAsia"/>
                    <w:sz w:val="18"/>
                    <w:szCs w:val="18"/>
                  </w:rPr>
                  <w:t>☐</w:t>
                </w:r>
              </w:sdtContent>
            </w:sdt>
            <w:r w:rsidRPr="009419EC">
              <w:rPr>
                <w:rFonts w:asciiTheme="minorHAnsi" w:hAnsiTheme="minorHAnsi" w:cstheme="minorHAnsi"/>
                <w:sz w:val="18"/>
                <w:szCs w:val="18"/>
                <w:vertAlign w:val="superscript"/>
              </w:rPr>
              <w:t>29</w:t>
            </w:r>
            <w:r w:rsidRPr="009419EC">
              <w:rPr>
                <w:rFonts w:asciiTheme="minorHAnsi" w:hAnsiTheme="minorHAnsi" w:cstheme="minorHAnsi"/>
                <w:sz w:val="18"/>
                <w:szCs w:val="18"/>
              </w:rPr>
              <w:t>Si</w:t>
            </w:r>
            <w:r w:rsidRPr="009419EC">
              <w:rPr>
                <w:rFonts w:asciiTheme="minorHAnsi" w:hAnsiTheme="minorHAnsi" w:cstheme="minorHAnsi"/>
                <w:sz w:val="18"/>
                <w:szCs w:val="18"/>
              </w:rPr>
              <w:tab/>
            </w:r>
            <w:sdt>
              <w:sdtPr>
                <w:rPr>
                  <w:rFonts w:asciiTheme="minorHAnsi" w:hAnsiTheme="minorHAnsi" w:cstheme="minorHAnsi"/>
                  <w:sz w:val="18"/>
                  <w:szCs w:val="18"/>
                </w:rPr>
                <w:id w:val="-293055779"/>
                <w14:checkbox>
                  <w14:checked w14:val="0"/>
                  <w14:checkedState w14:val="2612" w14:font="MS Gothic"/>
                  <w14:uncheckedState w14:val="2610" w14:font="MS Gothic"/>
                </w14:checkbox>
              </w:sdtPr>
              <w:sdtEndPr/>
              <w:sdtContent>
                <w:r w:rsidRPr="009419EC">
                  <w:rPr>
                    <w:rFonts w:ascii="MS Gothic" w:eastAsia="MS Gothic" w:hAnsi="MS Gothic" w:cstheme="minorHAnsi" w:hint="eastAsia"/>
                    <w:sz w:val="18"/>
                    <w:szCs w:val="18"/>
                  </w:rPr>
                  <w:t>☐</w:t>
                </w:r>
              </w:sdtContent>
            </w:sdt>
            <w:r w:rsidRPr="009419EC">
              <w:rPr>
                <w:rFonts w:asciiTheme="minorHAnsi" w:hAnsiTheme="minorHAnsi" w:cstheme="minorHAnsi"/>
                <w:sz w:val="18"/>
                <w:szCs w:val="18"/>
              </w:rPr>
              <w:t>Diğer:</w:t>
            </w:r>
          </w:p>
          <w:p w14:paraId="390B944E" w14:textId="77777777" w:rsidR="003356A2" w:rsidRPr="009419EC" w:rsidRDefault="003356A2" w:rsidP="00335F82">
            <w:pPr>
              <w:rPr>
                <w:rFonts w:asciiTheme="minorHAnsi" w:hAnsiTheme="minorHAnsi" w:cstheme="minorHAnsi"/>
                <w:b/>
                <w:sz w:val="18"/>
                <w:szCs w:val="18"/>
              </w:rPr>
            </w:pPr>
          </w:p>
          <w:p w14:paraId="0C454749" w14:textId="77777777" w:rsidR="003356A2" w:rsidRPr="009419EC" w:rsidRDefault="003356A2" w:rsidP="00335F82">
            <w:pPr>
              <w:rPr>
                <w:rFonts w:asciiTheme="minorHAnsi" w:hAnsiTheme="minorHAnsi" w:cstheme="minorHAnsi"/>
                <w:b/>
                <w:sz w:val="18"/>
                <w:szCs w:val="18"/>
              </w:rPr>
            </w:pPr>
            <w:r w:rsidRPr="009419EC">
              <w:rPr>
                <w:rFonts w:asciiTheme="minorHAnsi" w:hAnsiTheme="minorHAnsi" w:cstheme="minorHAnsi"/>
                <w:b/>
                <w:sz w:val="18"/>
                <w:szCs w:val="18"/>
              </w:rPr>
              <w:t xml:space="preserve">Katı NMR deney türü:     </w:t>
            </w:r>
            <w:sdt>
              <w:sdtPr>
                <w:rPr>
                  <w:rFonts w:asciiTheme="minorHAnsi" w:hAnsiTheme="minorHAnsi" w:cstheme="minorHAnsi"/>
                  <w:sz w:val="18"/>
                  <w:szCs w:val="18"/>
                </w:rPr>
                <w:id w:val="-1215496009"/>
                <w14:checkbox>
                  <w14:checked w14:val="0"/>
                  <w14:checkedState w14:val="2612" w14:font="MS Gothic"/>
                  <w14:uncheckedState w14:val="2610" w14:font="MS Gothic"/>
                </w14:checkbox>
              </w:sdtPr>
              <w:sdtEndPr/>
              <w:sdtContent>
                <w:r w:rsidRPr="009419EC">
                  <w:rPr>
                    <w:rFonts w:ascii="MS Gothic" w:eastAsia="MS Gothic" w:hAnsi="MS Gothic" w:cstheme="minorHAnsi" w:hint="eastAsia"/>
                    <w:sz w:val="18"/>
                    <w:szCs w:val="18"/>
                  </w:rPr>
                  <w:t>☐</w:t>
                </w:r>
              </w:sdtContent>
            </w:sdt>
            <w:r w:rsidRPr="009419EC">
              <w:rPr>
                <w:rFonts w:asciiTheme="minorHAnsi" w:hAnsiTheme="minorHAnsi" w:cstheme="minorHAnsi"/>
                <w:sz w:val="18"/>
                <w:szCs w:val="18"/>
              </w:rPr>
              <w:t xml:space="preserve"> MAS   </w:t>
            </w:r>
            <w:r w:rsidRPr="009419EC">
              <w:rPr>
                <w:rFonts w:asciiTheme="minorHAnsi" w:hAnsiTheme="minorHAnsi" w:cstheme="minorHAnsi"/>
                <w:sz w:val="18"/>
                <w:szCs w:val="18"/>
              </w:rPr>
              <w:tab/>
            </w:r>
            <w:sdt>
              <w:sdtPr>
                <w:rPr>
                  <w:rFonts w:asciiTheme="minorHAnsi" w:hAnsiTheme="minorHAnsi" w:cstheme="minorHAnsi"/>
                  <w:sz w:val="18"/>
                  <w:szCs w:val="18"/>
                </w:rPr>
                <w:id w:val="-1984993339"/>
                <w14:checkbox>
                  <w14:checked w14:val="0"/>
                  <w14:checkedState w14:val="2612" w14:font="MS Gothic"/>
                  <w14:uncheckedState w14:val="2610" w14:font="MS Gothic"/>
                </w14:checkbox>
              </w:sdtPr>
              <w:sdtEndPr/>
              <w:sdtContent>
                <w:r w:rsidRPr="009419EC">
                  <w:rPr>
                    <w:rFonts w:ascii="MS Gothic" w:eastAsia="MS Gothic" w:hAnsi="MS Gothic" w:cstheme="minorHAnsi" w:hint="eastAsia"/>
                    <w:sz w:val="18"/>
                    <w:szCs w:val="18"/>
                  </w:rPr>
                  <w:t>☐</w:t>
                </w:r>
              </w:sdtContent>
            </w:sdt>
            <w:r w:rsidRPr="009419EC">
              <w:rPr>
                <w:rFonts w:asciiTheme="minorHAnsi" w:hAnsiTheme="minorHAnsi" w:cstheme="minorHAnsi"/>
                <w:sz w:val="18"/>
                <w:szCs w:val="18"/>
              </w:rPr>
              <w:t xml:space="preserve"> CP/MAS</w:t>
            </w:r>
          </w:p>
          <w:p w14:paraId="58CC71EB" w14:textId="77777777" w:rsidR="003356A2" w:rsidRPr="009419EC" w:rsidRDefault="003356A2" w:rsidP="00335F82">
            <w:pPr>
              <w:rPr>
                <w:rFonts w:asciiTheme="minorHAnsi" w:hAnsiTheme="minorHAnsi" w:cstheme="minorHAnsi"/>
                <w:b/>
                <w:sz w:val="18"/>
                <w:szCs w:val="18"/>
              </w:rPr>
            </w:pPr>
          </w:p>
          <w:p w14:paraId="363B1944" w14:textId="77777777" w:rsidR="003356A2" w:rsidRPr="009419EC" w:rsidRDefault="003356A2" w:rsidP="00335F82">
            <w:pPr>
              <w:pStyle w:val="GrupYazi"/>
              <w:snapToGrid w:val="0"/>
              <w:spacing w:before="0" w:after="0"/>
              <w:rPr>
                <w:rFonts w:ascii="Calibri" w:hAnsi="Calibri" w:cs="Calibri"/>
                <w:b/>
                <w:szCs w:val="18"/>
              </w:rPr>
            </w:pPr>
            <w:r w:rsidRPr="009419EC">
              <w:rPr>
                <w:rFonts w:asciiTheme="minorHAnsi" w:hAnsiTheme="minorHAnsi" w:cstheme="minorHAnsi"/>
                <w:b/>
                <w:szCs w:val="18"/>
              </w:rPr>
              <w:t>Deney ile ilgili diğer açıklamalar:</w:t>
            </w:r>
          </w:p>
        </w:tc>
      </w:tr>
      <w:tr w:rsidR="003356A2" w:rsidRPr="009419EC" w14:paraId="29C45546" w14:textId="77777777" w:rsidTr="009419EC">
        <w:trPr>
          <w:trHeight w:val="180"/>
        </w:trPr>
        <w:tc>
          <w:tcPr>
            <w:tcW w:w="10206" w:type="dxa"/>
            <w:gridSpan w:val="6"/>
            <w:tcBorders>
              <w:left w:val="nil"/>
              <w:right w:val="nil"/>
            </w:tcBorders>
            <w:vAlign w:val="center"/>
          </w:tcPr>
          <w:p w14:paraId="39AFD67D" w14:textId="77777777" w:rsidR="003356A2" w:rsidRPr="009419EC" w:rsidRDefault="003356A2" w:rsidP="009419EC">
            <w:pPr>
              <w:pStyle w:val="GurupBasligi"/>
              <w:snapToGrid w:val="0"/>
              <w:spacing w:before="0" w:after="0"/>
              <w:jc w:val="center"/>
              <w:rPr>
                <w:rFonts w:ascii="Calibri" w:hAnsi="Calibri" w:cs="Calibri"/>
                <w:szCs w:val="18"/>
              </w:rPr>
            </w:pPr>
          </w:p>
        </w:tc>
      </w:tr>
      <w:tr w:rsidR="003356A2" w:rsidRPr="009419EC" w14:paraId="10AC66AA" w14:textId="77777777" w:rsidTr="009419EC">
        <w:trPr>
          <w:cantSplit/>
          <w:trHeight w:val="369"/>
        </w:trPr>
        <w:tc>
          <w:tcPr>
            <w:tcW w:w="284" w:type="dxa"/>
            <w:vMerge w:val="restart"/>
            <w:textDirection w:val="btLr"/>
            <w:vAlign w:val="center"/>
          </w:tcPr>
          <w:p w14:paraId="6C082C6D" w14:textId="77777777" w:rsidR="003356A2" w:rsidRPr="009419EC" w:rsidRDefault="003356A2" w:rsidP="009419EC">
            <w:pPr>
              <w:pStyle w:val="GrupYazi"/>
              <w:snapToGrid w:val="0"/>
              <w:spacing w:before="0" w:after="0"/>
              <w:jc w:val="center"/>
              <w:rPr>
                <w:rFonts w:ascii="Calibri" w:hAnsi="Calibri" w:cs="Calibri"/>
                <w:szCs w:val="18"/>
              </w:rPr>
            </w:pPr>
            <w:r w:rsidRPr="009419EC">
              <w:rPr>
                <w:rFonts w:ascii="Calibri" w:hAnsi="Calibri" w:cs="Calibri"/>
                <w:b/>
                <w:szCs w:val="18"/>
              </w:rPr>
              <w:t>NUMUNE BİLGİLERİ</w:t>
            </w:r>
          </w:p>
        </w:tc>
        <w:tc>
          <w:tcPr>
            <w:tcW w:w="1276" w:type="dxa"/>
            <w:vAlign w:val="center"/>
          </w:tcPr>
          <w:p w14:paraId="109D552D" w14:textId="77777777" w:rsidR="003356A2" w:rsidRPr="009419EC" w:rsidRDefault="003356A2" w:rsidP="00335F82">
            <w:pPr>
              <w:jc w:val="center"/>
              <w:rPr>
                <w:rFonts w:ascii="Calibri" w:hAnsi="Calibri" w:cs="Calibri"/>
                <w:b/>
                <w:sz w:val="18"/>
                <w:szCs w:val="18"/>
              </w:rPr>
            </w:pPr>
            <w:r w:rsidRPr="009419EC">
              <w:rPr>
                <w:rFonts w:ascii="Calibri" w:hAnsi="Calibri" w:cs="Calibri"/>
                <w:b/>
                <w:sz w:val="18"/>
                <w:szCs w:val="18"/>
              </w:rPr>
              <w:t>Etiket No</w:t>
            </w:r>
          </w:p>
        </w:tc>
        <w:tc>
          <w:tcPr>
            <w:tcW w:w="1275" w:type="dxa"/>
            <w:vAlign w:val="center"/>
          </w:tcPr>
          <w:p w14:paraId="7ED95152" w14:textId="77777777" w:rsidR="003356A2" w:rsidRPr="009419EC" w:rsidRDefault="003356A2" w:rsidP="00335F82">
            <w:pPr>
              <w:jc w:val="center"/>
              <w:rPr>
                <w:rFonts w:ascii="Calibri" w:hAnsi="Calibri" w:cs="Calibri"/>
                <w:b/>
                <w:sz w:val="18"/>
                <w:szCs w:val="18"/>
              </w:rPr>
            </w:pPr>
            <w:r w:rsidRPr="009419EC">
              <w:rPr>
                <w:rFonts w:ascii="Calibri" w:hAnsi="Calibri" w:cs="Calibri"/>
                <w:b/>
                <w:sz w:val="18"/>
                <w:szCs w:val="18"/>
              </w:rPr>
              <w:t>Numune Adı</w:t>
            </w:r>
          </w:p>
        </w:tc>
        <w:tc>
          <w:tcPr>
            <w:tcW w:w="1701" w:type="dxa"/>
            <w:vAlign w:val="center"/>
          </w:tcPr>
          <w:p w14:paraId="7211BCE8" w14:textId="77777777" w:rsidR="003356A2" w:rsidRPr="009419EC" w:rsidRDefault="003356A2" w:rsidP="00335F82">
            <w:pPr>
              <w:jc w:val="center"/>
              <w:rPr>
                <w:rFonts w:ascii="Calibri" w:hAnsi="Calibri" w:cs="Calibri"/>
                <w:b/>
                <w:sz w:val="18"/>
                <w:szCs w:val="18"/>
              </w:rPr>
            </w:pPr>
            <w:r w:rsidRPr="009419EC">
              <w:rPr>
                <w:rFonts w:ascii="Calibri" w:hAnsi="Calibri" w:cs="Calibri"/>
                <w:b/>
                <w:sz w:val="18"/>
                <w:szCs w:val="18"/>
              </w:rPr>
              <w:t>Numune İçeriği</w:t>
            </w:r>
          </w:p>
        </w:tc>
        <w:tc>
          <w:tcPr>
            <w:tcW w:w="2127" w:type="dxa"/>
            <w:vAlign w:val="center"/>
          </w:tcPr>
          <w:p w14:paraId="2D8915E1" w14:textId="77777777" w:rsidR="003356A2" w:rsidRPr="009419EC" w:rsidRDefault="003356A2" w:rsidP="00335F82">
            <w:pPr>
              <w:jc w:val="center"/>
              <w:rPr>
                <w:rFonts w:ascii="Calibri" w:hAnsi="Calibri" w:cs="Calibri"/>
                <w:b/>
                <w:sz w:val="18"/>
                <w:szCs w:val="18"/>
              </w:rPr>
            </w:pPr>
            <w:r w:rsidRPr="009419EC">
              <w:rPr>
                <w:rFonts w:ascii="Calibri" w:hAnsi="Calibri" w:cs="Calibri"/>
                <w:b/>
                <w:sz w:val="18"/>
                <w:szCs w:val="18"/>
              </w:rPr>
              <w:t>Numune Türü *(a-f)</w:t>
            </w:r>
          </w:p>
        </w:tc>
        <w:tc>
          <w:tcPr>
            <w:tcW w:w="3543" w:type="dxa"/>
            <w:vMerge w:val="restart"/>
          </w:tcPr>
          <w:p w14:paraId="7F192D7B" w14:textId="77777777" w:rsidR="003356A2" w:rsidRPr="009419EC" w:rsidRDefault="003356A2" w:rsidP="00335F82">
            <w:pPr>
              <w:jc w:val="center"/>
              <w:rPr>
                <w:rFonts w:ascii="Calibri" w:hAnsi="Calibri" w:cs="Calibri"/>
                <w:b/>
                <w:sz w:val="18"/>
                <w:szCs w:val="18"/>
              </w:rPr>
            </w:pPr>
            <w:r w:rsidRPr="009419EC">
              <w:rPr>
                <w:rFonts w:ascii="Calibri" w:hAnsi="Calibri" w:cs="Calibri"/>
                <w:b/>
                <w:sz w:val="18"/>
                <w:szCs w:val="18"/>
              </w:rPr>
              <w:t xml:space="preserve">Numunenin Açık Kimyasal Yapısı </w:t>
            </w:r>
          </w:p>
          <w:p w14:paraId="03F2B23C" w14:textId="77777777" w:rsidR="003356A2" w:rsidRPr="009419EC" w:rsidRDefault="003356A2" w:rsidP="00335F82">
            <w:pPr>
              <w:jc w:val="center"/>
              <w:rPr>
                <w:rFonts w:ascii="Calibri" w:hAnsi="Calibri" w:cs="Calibri"/>
                <w:b/>
                <w:sz w:val="18"/>
                <w:szCs w:val="18"/>
              </w:rPr>
            </w:pPr>
            <w:r w:rsidRPr="009419EC">
              <w:rPr>
                <w:rFonts w:asciiTheme="minorHAnsi" w:hAnsiTheme="minorHAnsi" w:cstheme="minorHAnsi"/>
                <w:sz w:val="18"/>
                <w:szCs w:val="18"/>
              </w:rPr>
              <w:t>(Mutlaka Belirtilmelidir)</w:t>
            </w:r>
          </w:p>
        </w:tc>
      </w:tr>
      <w:tr w:rsidR="003356A2" w:rsidRPr="009419EC" w14:paraId="528CF075" w14:textId="77777777" w:rsidTr="009419EC">
        <w:trPr>
          <w:cantSplit/>
          <w:trHeight w:val="213"/>
        </w:trPr>
        <w:tc>
          <w:tcPr>
            <w:tcW w:w="284" w:type="dxa"/>
            <w:vMerge/>
            <w:textDirection w:val="btLr"/>
          </w:tcPr>
          <w:p w14:paraId="40EB4A72" w14:textId="77777777" w:rsidR="003356A2" w:rsidRPr="009419EC" w:rsidRDefault="003356A2" w:rsidP="00335F82">
            <w:pPr>
              <w:pStyle w:val="GrupYazi"/>
              <w:snapToGrid w:val="0"/>
              <w:spacing w:before="0" w:after="0"/>
              <w:rPr>
                <w:rFonts w:ascii="Calibri" w:hAnsi="Calibri" w:cs="Calibri"/>
                <w:b/>
                <w:szCs w:val="18"/>
              </w:rPr>
            </w:pPr>
          </w:p>
        </w:tc>
        <w:tc>
          <w:tcPr>
            <w:tcW w:w="1276" w:type="dxa"/>
          </w:tcPr>
          <w:p w14:paraId="1D93C438" w14:textId="77777777" w:rsidR="003356A2" w:rsidRPr="009419EC" w:rsidRDefault="003356A2" w:rsidP="00335F82">
            <w:pPr>
              <w:pStyle w:val="GrupYazi"/>
              <w:spacing w:before="0" w:after="0"/>
              <w:jc w:val="center"/>
              <w:rPr>
                <w:rFonts w:ascii="Calibri" w:hAnsi="Calibri" w:cs="Calibri"/>
                <w:szCs w:val="18"/>
              </w:rPr>
            </w:pPr>
            <w:r w:rsidRPr="009419EC">
              <w:rPr>
                <w:rFonts w:ascii="Calibri" w:hAnsi="Calibri" w:cs="Calibri"/>
                <w:szCs w:val="18"/>
              </w:rPr>
              <w:t>01</w:t>
            </w:r>
          </w:p>
        </w:tc>
        <w:tc>
          <w:tcPr>
            <w:tcW w:w="1275" w:type="dxa"/>
          </w:tcPr>
          <w:p w14:paraId="48DB52CA" w14:textId="77777777" w:rsidR="003356A2" w:rsidRPr="009419EC" w:rsidRDefault="003356A2" w:rsidP="00335F82">
            <w:pPr>
              <w:pStyle w:val="GrupYazi"/>
              <w:spacing w:before="0" w:after="0"/>
              <w:rPr>
                <w:rFonts w:ascii="Calibri" w:hAnsi="Calibri" w:cs="Calibri"/>
                <w:b/>
                <w:szCs w:val="18"/>
              </w:rPr>
            </w:pPr>
          </w:p>
        </w:tc>
        <w:tc>
          <w:tcPr>
            <w:tcW w:w="1701" w:type="dxa"/>
          </w:tcPr>
          <w:p w14:paraId="2103DCF0" w14:textId="77777777" w:rsidR="003356A2" w:rsidRPr="009419EC" w:rsidRDefault="003356A2" w:rsidP="00335F82">
            <w:pPr>
              <w:pStyle w:val="GrupYazi"/>
              <w:spacing w:before="0" w:after="0"/>
              <w:rPr>
                <w:rFonts w:ascii="Calibri" w:hAnsi="Calibri" w:cs="Calibri"/>
                <w:b/>
                <w:szCs w:val="18"/>
              </w:rPr>
            </w:pPr>
          </w:p>
        </w:tc>
        <w:tc>
          <w:tcPr>
            <w:tcW w:w="2127" w:type="dxa"/>
          </w:tcPr>
          <w:p w14:paraId="2C3F9697" w14:textId="77777777" w:rsidR="003356A2" w:rsidRPr="009419EC" w:rsidRDefault="003356A2" w:rsidP="00335F82">
            <w:pPr>
              <w:pStyle w:val="GrupYazi"/>
              <w:spacing w:before="0" w:after="0"/>
              <w:rPr>
                <w:rFonts w:ascii="Calibri" w:hAnsi="Calibri" w:cs="Calibri"/>
                <w:b/>
                <w:szCs w:val="18"/>
              </w:rPr>
            </w:pPr>
          </w:p>
        </w:tc>
        <w:tc>
          <w:tcPr>
            <w:tcW w:w="3543" w:type="dxa"/>
            <w:vMerge/>
          </w:tcPr>
          <w:p w14:paraId="1E80E990" w14:textId="77777777" w:rsidR="003356A2" w:rsidRPr="009419EC" w:rsidRDefault="003356A2" w:rsidP="00335F82">
            <w:pPr>
              <w:pStyle w:val="GrupYazi"/>
              <w:spacing w:before="0" w:after="0"/>
              <w:rPr>
                <w:rFonts w:ascii="Calibri" w:hAnsi="Calibri" w:cs="Calibri"/>
                <w:b/>
                <w:szCs w:val="18"/>
              </w:rPr>
            </w:pPr>
          </w:p>
        </w:tc>
      </w:tr>
      <w:tr w:rsidR="003356A2" w:rsidRPr="009419EC" w14:paraId="3994E914" w14:textId="77777777" w:rsidTr="009419EC">
        <w:trPr>
          <w:cantSplit/>
          <w:trHeight w:val="246"/>
        </w:trPr>
        <w:tc>
          <w:tcPr>
            <w:tcW w:w="284" w:type="dxa"/>
            <w:vMerge/>
            <w:textDirection w:val="btLr"/>
          </w:tcPr>
          <w:p w14:paraId="03F1ACB9" w14:textId="77777777" w:rsidR="003356A2" w:rsidRPr="009419EC" w:rsidRDefault="003356A2" w:rsidP="00335F82">
            <w:pPr>
              <w:pStyle w:val="GrupYazi"/>
              <w:snapToGrid w:val="0"/>
              <w:spacing w:before="0" w:after="0"/>
              <w:rPr>
                <w:rFonts w:ascii="Calibri" w:hAnsi="Calibri" w:cs="Calibri"/>
                <w:b/>
                <w:szCs w:val="18"/>
              </w:rPr>
            </w:pPr>
          </w:p>
        </w:tc>
        <w:tc>
          <w:tcPr>
            <w:tcW w:w="1276" w:type="dxa"/>
          </w:tcPr>
          <w:p w14:paraId="697BDE1E" w14:textId="77777777" w:rsidR="003356A2" w:rsidRPr="009419EC" w:rsidRDefault="003356A2" w:rsidP="00335F82">
            <w:pPr>
              <w:pStyle w:val="GrupYazi"/>
              <w:spacing w:before="0" w:after="0"/>
              <w:jc w:val="center"/>
              <w:rPr>
                <w:rFonts w:ascii="Calibri" w:hAnsi="Calibri" w:cs="Calibri"/>
                <w:szCs w:val="18"/>
              </w:rPr>
            </w:pPr>
            <w:r w:rsidRPr="009419EC">
              <w:rPr>
                <w:rFonts w:ascii="Calibri" w:hAnsi="Calibri" w:cs="Calibri"/>
                <w:szCs w:val="18"/>
              </w:rPr>
              <w:t>02</w:t>
            </w:r>
          </w:p>
        </w:tc>
        <w:tc>
          <w:tcPr>
            <w:tcW w:w="1275" w:type="dxa"/>
          </w:tcPr>
          <w:p w14:paraId="5005057B" w14:textId="77777777" w:rsidR="003356A2" w:rsidRPr="009419EC" w:rsidRDefault="003356A2" w:rsidP="00335F82">
            <w:pPr>
              <w:pStyle w:val="GrupYazi"/>
              <w:spacing w:before="0" w:after="0"/>
              <w:rPr>
                <w:rFonts w:ascii="Calibri" w:hAnsi="Calibri" w:cs="Calibri"/>
                <w:b/>
                <w:szCs w:val="18"/>
              </w:rPr>
            </w:pPr>
          </w:p>
        </w:tc>
        <w:tc>
          <w:tcPr>
            <w:tcW w:w="1701" w:type="dxa"/>
          </w:tcPr>
          <w:p w14:paraId="6BB01EB1" w14:textId="77777777" w:rsidR="003356A2" w:rsidRPr="009419EC" w:rsidRDefault="003356A2" w:rsidP="00335F82">
            <w:pPr>
              <w:pStyle w:val="GrupYazi"/>
              <w:spacing w:before="0" w:after="0"/>
              <w:rPr>
                <w:rFonts w:ascii="Calibri" w:hAnsi="Calibri" w:cs="Calibri"/>
                <w:b/>
                <w:szCs w:val="18"/>
              </w:rPr>
            </w:pPr>
          </w:p>
        </w:tc>
        <w:tc>
          <w:tcPr>
            <w:tcW w:w="2127" w:type="dxa"/>
          </w:tcPr>
          <w:p w14:paraId="5E96526D" w14:textId="77777777" w:rsidR="003356A2" w:rsidRPr="009419EC" w:rsidRDefault="003356A2" w:rsidP="00335F82">
            <w:pPr>
              <w:pStyle w:val="GrupYazi"/>
              <w:spacing w:before="0" w:after="0"/>
              <w:rPr>
                <w:rFonts w:ascii="Calibri" w:hAnsi="Calibri" w:cs="Calibri"/>
                <w:b/>
                <w:szCs w:val="18"/>
              </w:rPr>
            </w:pPr>
          </w:p>
        </w:tc>
        <w:tc>
          <w:tcPr>
            <w:tcW w:w="3543" w:type="dxa"/>
            <w:vMerge/>
          </w:tcPr>
          <w:p w14:paraId="47E50F9E" w14:textId="77777777" w:rsidR="003356A2" w:rsidRPr="009419EC" w:rsidRDefault="003356A2" w:rsidP="00335F82">
            <w:pPr>
              <w:pStyle w:val="GrupYazi"/>
              <w:spacing w:before="0" w:after="0"/>
              <w:rPr>
                <w:rFonts w:ascii="Calibri" w:hAnsi="Calibri" w:cs="Calibri"/>
                <w:b/>
                <w:szCs w:val="18"/>
              </w:rPr>
            </w:pPr>
          </w:p>
        </w:tc>
      </w:tr>
      <w:tr w:rsidR="003356A2" w:rsidRPr="009419EC" w14:paraId="4E4E5051" w14:textId="77777777" w:rsidTr="009419EC">
        <w:trPr>
          <w:cantSplit/>
          <w:trHeight w:val="264"/>
        </w:trPr>
        <w:tc>
          <w:tcPr>
            <w:tcW w:w="284" w:type="dxa"/>
            <w:vMerge/>
            <w:textDirection w:val="btLr"/>
          </w:tcPr>
          <w:p w14:paraId="20BE8573" w14:textId="77777777" w:rsidR="003356A2" w:rsidRPr="009419EC" w:rsidRDefault="003356A2" w:rsidP="00335F82">
            <w:pPr>
              <w:pStyle w:val="GrupYazi"/>
              <w:snapToGrid w:val="0"/>
              <w:spacing w:before="0" w:after="0"/>
              <w:rPr>
                <w:rFonts w:ascii="Calibri" w:hAnsi="Calibri" w:cs="Calibri"/>
                <w:b/>
                <w:szCs w:val="18"/>
              </w:rPr>
            </w:pPr>
          </w:p>
        </w:tc>
        <w:tc>
          <w:tcPr>
            <w:tcW w:w="1276" w:type="dxa"/>
          </w:tcPr>
          <w:p w14:paraId="481256CE" w14:textId="77777777" w:rsidR="003356A2" w:rsidRPr="009419EC" w:rsidRDefault="003356A2" w:rsidP="00335F82">
            <w:pPr>
              <w:pStyle w:val="GrupYazi"/>
              <w:spacing w:before="0" w:after="0"/>
              <w:jc w:val="center"/>
              <w:rPr>
                <w:rFonts w:ascii="Calibri" w:hAnsi="Calibri" w:cs="Calibri"/>
                <w:szCs w:val="18"/>
              </w:rPr>
            </w:pPr>
            <w:r w:rsidRPr="009419EC">
              <w:rPr>
                <w:rFonts w:ascii="Calibri" w:hAnsi="Calibri" w:cs="Calibri"/>
                <w:szCs w:val="18"/>
              </w:rPr>
              <w:t>03</w:t>
            </w:r>
          </w:p>
        </w:tc>
        <w:tc>
          <w:tcPr>
            <w:tcW w:w="1275" w:type="dxa"/>
          </w:tcPr>
          <w:p w14:paraId="0299085D" w14:textId="77777777" w:rsidR="003356A2" w:rsidRPr="009419EC" w:rsidRDefault="003356A2" w:rsidP="00335F82">
            <w:pPr>
              <w:pStyle w:val="GrupYazi"/>
              <w:spacing w:before="0" w:after="0"/>
              <w:rPr>
                <w:rFonts w:ascii="Calibri" w:hAnsi="Calibri" w:cs="Calibri"/>
                <w:b/>
                <w:szCs w:val="18"/>
              </w:rPr>
            </w:pPr>
          </w:p>
        </w:tc>
        <w:tc>
          <w:tcPr>
            <w:tcW w:w="1701" w:type="dxa"/>
          </w:tcPr>
          <w:p w14:paraId="43E27E00" w14:textId="77777777" w:rsidR="003356A2" w:rsidRPr="009419EC" w:rsidRDefault="003356A2" w:rsidP="00335F82">
            <w:pPr>
              <w:pStyle w:val="GrupYazi"/>
              <w:spacing w:before="0" w:after="0"/>
              <w:rPr>
                <w:rFonts w:ascii="Calibri" w:hAnsi="Calibri" w:cs="Calibri"/>
                <w:b/>
                <w:szCs w:val="18"/>
              </w:rPr>
            </w:pPr>
          </w:p>
        </w:tc>
        <w:tc>
          <w:tcPr>
            <w:tcW w:w="2127" w:type="dxa"/>
          </w:tcPr>
          <w:p w14:paraId="630891E7" w14:textId="77777777" w:rsidR="003356A2" w:rsidRPr="009419EC" w:rsidRDefault="003356A2" w:rsidP="00335F82">
            <w:pPr>
              <w:pStyle w:val="GrupYazi"/>
              <w:spacing w:before="0" w:after="0"/>
              <w:rPr>
                <w:rFonts w:ascii="Calibri" w:hAnsi="Calibri" w:cs="Calibri"/>
                <w:b/>
                <w:szCs w:val="18"/>
              </w:rPr>
            </w:pPr>
          </w:p>
        </w:tc>
        <w:tc>
          <w:tcPr>
            <w:tcW w:w="3543" w:type="dxa"/>
            <w:vMerge/>
          </w:tcPr>
          <w:p w14:paraId="5AD23BD5" w14:textId="77777777" w:rsidR="003356A2" w:rsidRPr="009419EC" w:rsidRDefault="003356A2" w:rsidP="00335F82">
            <w:pPr>
              <w:pStyle w:val="GrupYazi"/>
              <w:spacing w:before="0" w:after="0"/>
              <w:rPr>
                <w:rFonts w:ascii="Calibri" w:hAnsi="Calibri" w:cs="Calibri"/>
                <w:b/>
                <w:szCs w:val="18"/>
              </w:rPr>
            </w:pPr>
          </w:p>
        </w:tc>
      </w:tr>
      <w:tr w:rsidR="003356A2" w:rsidRPr="009419EC" w14:paraId="4CFADFF2" w14:textId="77777777" w:rsidTr="009419EC">
        <w:trPr>
          <w:cantSplit/>
          <w:trHeight w:val="268"/>
        </w:trPr>
        <w:tc>
          <w:tcPr>
            <w:tcW w:w="284" w:type="dxa"/>
            <w:vMerge/>
            <w:textDirection w:val="btLr"/>
          </w:tcPr>
          <w:p w14:paraId="2D6C0985" w14:textId="77777777" w:rsidR="003356A2" w:rsidRPr="009419EC" w:rsidRDefault="003356A2" w:rsidP="00335F82">
            <w:pPr>
              <w:pStyle w:val="GrupYazi"/>
              <w:snapToGrid w:val="0"/>
              <w:spacing w:before="0" w:after="0"/>
              <w:rPr>
                <w:rFonts w:ascii="Calibri" w:hAnsi="Calibri" w:cs="Calibri"/>
                <w:b/>
                <w:szCs w:val="18"/>
              </w:rPr>
            </w:pPr>
          </w:p>
        </w:tc>
        <w:tc>
          <w:tcPr>
            <w:tcW w:w="1276" w:type="dxa"/>
          </w:tcPr>
          <w:p w14:paraId="24B601D8" w14:textId="77777777" w:rsidR="003356A2" w:rsidRPr="009419EC" w:rsidRDefault="003356A2" w:rsidP="00335F82">
            <w:pPr>
              <w:pStyle w:val="GrupYazi"/>
              <w:spacing w:before="0" w:after="0"/>
              <w:jc w:val="center"/>
              <w:rPr>
                <w:rFonts w:ascii="Calibri" w:hAnsi="Calibri" w:cs="Calibri"/>
                <w:szCs w:val="18"/>
              </w:rPr>
            </w:pPr>
            <w:r w:rsidRPr="009419EC">
              <w:rPr>
                <w:rFonts w:ascii="Calibri" w:hAnsi="Calibri" w:cs="Calibri"/>
                <w:szCs w:val="18"/>
              </w:rPr>
              <w:t>04</w:t>
            </w:r>
          </w:p>
        </w:tc>
        <w:tc>
          <w:tcPr>
            <w:tcW w:w="1275" w:type="dxa"/>
          </w:tcPr>
          <w:p w14:paraId="75717CBA" w14:textId="77777777" w:rsidR="003356A2" w:rsidRPr="009419EC" w:rsidRDefault="003356A2" w:rsidP="00335F82">
            <w:pPr>
              <w:pStyle w:val="GrupYazi"/>
              <w:spacing w:before="0" w:after="0"/>
              <w:rPr>
                <w:rFonts w:ascii="Calibri" w:hAnsi="Calibri" w:cs="Calibri"/>
                <w:b/>
                <w:szCs w:val="18"/>
              </w:rPr>
            </w:pPr>
          </w:p>
        </w:tc>
        <w:tc>
          <w:tcPr>
            <w:tcW w:w="1701" w:type="dxa"/>
          </w:tcPr>
          <w:p w14:paraId="1DCAF3CB" w14:textId="77777777" w:rsidR="003356A2" w:rsidRPr="009419EC" w:rsidRDefault="003356A2" w:rsidP="00335F82">
            <w:pPr>
              <w:pStyle w:val="GrupYazi"/>
              <w:spacing w:before="0" w:after="0"/>
              <w:rPr>
                <w:rFonts w:ascii="Calibri" w:hAnsi="Calibri" w:cs="Calibri"/>
                <w:b/>
                <w:szCs w:val="18"/>
              </w:rPr>
            </w:pPr>
          </w:p>
        </w:tc>
        <w:tc>
          <w:tcPr>
            <w:tcW w:w="2127" w:type="dxa"/>
          </w:tcPr>
          <w:p w14:paraId="0DF76EEB" w14:textId="77777777" w:rsidR="003356A2" w:rsidRPr="009419EC" w:rsidRDefault="003356A2" w:rsidP="00335F82">
            <w:pPr>
              <w:pStyle w:val="GrupYazi"/>
              <w:spacing w:before="0" w:after="0"/>
              <w:rPr>
                <w:rFonts w:ascii="Calibri" w:hAnsi="Calibri" w:cs="Calibri"/>
                <w:b/>
                <w:szCs w:val="18"/>
              </w:rPr>
            </w:pPr>
          </w:p>
        </w:tc>
        <w:tc>
          <w:tcPr>
            <w:tcW w:w="3543" w:type="dxa"/>
            <w:vMerge/>
          </w:tcPr>
          <w:p w14:paraId="6866DB60" w14:textId="77777777" w:rsidR="003356A2" w:rsidRPr="009419EC" w:rsidRDefault="003356A2" w:rsidP="00335F82">
            <w:pPr>
              <w:pStyle w:val="GrupYazi"/>
              <w:spacing w:before="0" w:after="0"/>
              <w:rPr>
                <w:rFonts w:ascii="Calibri" w:hAnsi="Calibri" w:cs="Calibri"/>
                <w:b/>
                <w:szCs w:val="18"/>
              </w:rPr>
            </w:pPr>
          </w:p>
        </w:tc>
      </w:tr>
      <w:tr w:rsidR="003356A2" w:rsidRPr="009419EC" w14:paraId="793C4155" w14:textId="77777777" w:rsidTr="009419EC">
        <w:trPr>
          <w:cantSplit/>
          <w:trHeight w:val="417"/>
        </w:trPr>
        <w:tc>
          <w:tcPr>
            <w:tcW w:w="284" w:type="dxa"/>
            <w:vMerge/>
            <w:textDirection w:val="btLr"/>
          </w:tcPr>
          <w:p w14:paraId="4F6E1A3C" w14:textId="77777777" w:rsidR="003356A2" w:rsidRPr="009419EC" w:rsidRDefault="003356A2" w:rsidP="00335F82">
            <w:pPr>
              <w:pStyle w:val="GrupYazi"/>
              <w:snapToGrid w:val="0"/>
              <w:spacing w:before="0" w:after="0"/>
              <w:rPr>
                <w:rFonts w:ascii="Calibri" w:hAnsi="Calibri" w:cs="Calibri"/>
                <w:b/>
                <w:szCs w:val="18"/>
              </w:rPr>
            </w:pPr>
          </w:p>
        </w:tc>
        <w:tc>
          <w:tcPr>
            <w:tcW w:w="9922" w:type="dxa"/>
            <w:gridSpan w:val="5"/>
          </w:tcPr>
          <w:p w14:paraId="4DF14909" w14:textId="77777777" w:rsidR="003356A2" w:rsidRPr="009419EC" w:rsidRDefault="003356A2" w:rsidP="00335F82">
            <w:pPr>
              <w:pStyle w:val="GrupYazi"/>
              <w:spacing w:before="0" w:after="0"/>
              <w:rPr>
                <w:rFonts w:asciiTheme="minorHAnsi" w:hAnsiTheme="minorHAnsi" w:cstheme="minorHAnsi"/>
                <w:szCs w:val="18"/>
              </w:rPr>
            </w:pPr>
            <w:r w:rsidRPr="009419EC">
              <w:rPr>
                <w:rFonts w:asciiTheme="minorHAnsi" w:hAnsiTheme="minorHAnsi" w:cstheme="minorHAnsi"/>
                <w:szCs w:val="18"/>
              </w:rPr>
              <w:t>*Numune Türü: (a) Organik    (b) Anorganik     (c) Polimer    (d) Toz      (e) Fiber     (f) Metal**</w:t>
            </w:r>
          </w:p>
          <w:p w14:paraId="3C8BC4EC" w14:textId="77777777" w:rsidR="003356A2" w:rsidRPr="009419EC" w:rsidRDefault="003356A2" w:rsidP="00335F82">
            <w:pPr>
              <w:pStyle w:val="GrupYazi"/>
              <w:spacing w:before="0" w:after="0"/>
              <w:rPr>
                <w:rFonts w:asciiTheme="minorHAnsi" w:hAnsiTheme="minorHAnsi" w:cstheme="minorHAnsi"/>
                <w:szCs w:val="18"/>
              </w:rPr>
            </w:pPr>
            <w:r w:rsidRPr="009419EC">
              <w:rPr>
                <w:rFonts w:asciiTheme="minorHAnsi" w:hAnsiTheme="minorHAnsi" w:cstheme="minorHAnsi"/>
                <w:szCs w:val="18"/>
              </w:rPr>
              <w:t xml:space="preserve">Numuneler kuru ve toz halinde olmalıdır. **Metal içeren numuneler kabul edilmemektedir. </w:t>
            </w:r>
          </w:p>
          <w:p w14:paraId="590E65BA" w14:textId="77777777" w:rsidR="003356A2" w:rsidRPr="009419EC" w:rsidRDefault="003356A2" w:rsidP="00335F82">
            <w:pPr>
              <w:pStyle w:val="GrupYazi"/>
              <w:spacing w:before="0" w:after="0"/>
              <w:rPr>
                <w:rFonts w:asciiTheme="minorHAnsi" w:hAnsiTheme="minorHAnsi" w:cstheme="minorHAnsi"/>
                <w:szCs w:val="18"/>
              </w:rPr>
            </w:pPr>
          </w:p>
          <w:p w14:paraId="1861822A" w14:textId="77777777" w:rsidR="003356A2" w:rsidRPr="009419EC" w:rsidRDefault="003356A2" w:rsidP="00335F82">
            <w:pPr>
              <w:rPr>
                <w:rFonts w:asciiTheme="minorHAnsi" w:hAnsiTheme="minorHAnsi" w:cstheme="minorHAnsi"/>
                <w:sz w:val="18"/>
                <w:szCs w:val="18"/>
              </w:rPr>
            </w:pPr>
            <w:r w:rsidRPr="009419EC">
              <w:rPr>
                <w:rFonts w:ascii="Calibri" w:hAnsi="Calibri" w:cs="Calibri"/>
                <w:sz w:val="18"/>
                <w:szCs w:val="18"/>
              </w:rPr>
              <w:t>Çözücüsü (</w:t>
            </w:r>
            <w:r w:rsidRPr="009419EC">
              <w:rPr>
                <w:rFonts w:asciiTheme="minorHAnsi" w:hAnsiTheme="minorHAnsi" w:cstheme="minorHAnsi"/>
                <w:sz w:val="18"/>
                <w:szCs w:val="18"/>
              </w:rPr>
              <w:t xml:space="preserve">Numune kabının temizlenmesi için gereklidir): </w:t>
            </w:r>
          </w:p>
          <w:p w14:paraId="6FCB46D1" w14:textId="77777777" w:rsidR="003356A2" w:rsidRPr="009419EC" w:rsidRDefault="003356A2" w:rsidP="00335F82">
            <w:pPr>
              <w:pStyle w:val="GrupYazi"/>
              <w:spacing w:before="0" w:after="0"/>
              <w:rPr>
                <w:rFonts w:ascii="Calibri" w:hAnsi="Calibri" w:cs="Calibri"/>
                <w:b/>
                <w:szCs w:val="18"/>
              </w:rPr>
            </w:pPr>
          </w:p>
          <w:p w14:paraId="6468BDA7" w14:textId="77777777" w:rsidR="003356A2" w:rsidRPr="009419EC" w:rsidRDefault="003356A2" w:rsidP="00335F82">
            <w:pPr>
              <w:pStyle w:val="GrupYazi"/>
              <w:spacing w:before="0" w:after="0"/>
              <w:rPr>
                <w:rFonts w:ascii="Calibri" w:hAnsi="Calibri" w:cs="Calibri"/>
                <w:b/>
                <w:szCs w:val="18"/>
              </w:rPr>
            </w:pPr>
            <w:r w:rsidRPr="009419EC">
              <w:rPr>
                <w:rFonts w:ascii="Calibri" w:hAnsi="Calibri" w:cs="Calibri"/>
                <w:b/>
                <w:szCs w:val="18"/>
              </w:rPr>
              <w:t>Numunenin (varsa) özel saklama koşulları:</w:t>
            </w:r>
          </w:p>
          <w:p w14:paraId="2140A814" w14:textId="77777777" w:rsidR="003356A2" w:rsidRPr="009419EC" w:rsidRDefault="003356A2" w:rsidP="00335F82">
            <w:pPr>
              <w:pStyle w:val="GrupYazi"/>
              <w:spacing w:before="0" w:after="0"/>
              <w:rPr>
                <w:rFonts w:ascii="Calibri" w:hAnsi="Calibri" w:cs="Calibri"/>
                <w:szCs w:val="18"/>
              </w:rPr>
            </w:pPr>
          </w:p>
          <w:p w14:paraId="487CDD22" w14:textId="77777777" w:rsidR="003356A2" w:rsidRPr="009419EC" w:rsidRDefault="003356A2" w:rsidP="00335F82">
            <w:pPr>
              <w:pStyle w:val="GrupYazi"/>
              <w:spacing w:before="0" w:after="0"/>
              <w:rPr>
                <w:rFonts w:ascii="Calibri" w:hAnsi="Calibri" w:cs="Calibri"/>
                <w:szCs w:val="18"/>
              </w:rPr>
            </w:pPr>
            <w:r w:rsidRPr="009419EC">
              <w:rPr>
                <w:rFonts w:ascii="Calibri" w:hAnsi="Calibri" w:cs="Calibri"/>
                <w:szCs w:val="18"/>
              </w:rPr>
              <w:t xml:space="preserve">Artan Numunenin İadesini İstiyorum </w:t>
            </w:r>
            <w:sdt>
              <w:sdtPr>
                <w:rPr>
                  <w:rFonts w:ascii="Calibri" w:hAnsi="Calibri" w:cs="Calibri"/>
                  <w:szCs w:val="18"/>
                </w:rPr>
                <w:id w:val="-1898115057"/>
              </w:sdtPr>
              <w:sdtEndPr/>
              <w:sdtContent>
                <w:r w:rsidRPr="009419EC">
                  <w:rPr>
                    <w:rFonts w:ascii="MS Gothic" w:eastAsia="MS Gothic" w:hAnsi="MS Gothic" w:cs="Calibri" w:hint="eastAsia"/>
                    <w:szCs w:val="18"/>
                  </w:rPr>
                  <w:t>☐</w:t>
                </w:r>
              </w:sdtContent>
            </w:sdt>
            <w:r w:rsidRPr="009419EC">
              <w:rPr>
                <w:rFonts w:ascii="Calibri" w:hAnsi="Calibri" w:cs="Calibri"/>
                <w:szCs w:val="18"/>
              </w:rPr>
              <w:t xml:space="preserve">      İstemiyorum </w:t>
            </w:r>
            <w:sdt>
              <w:sdtPr>
                <w:rPr>
                  <w:rFonts w:ascii="Calibri" w:hAnsi="Calibri" w:cs="Calibri"/>
                  <w:szCs w:val="18"/>
                </w:rPr>
                <w:id w:val="123044904"/>
              </w:sdtPr>
              <w:sdtEndPr/>
              <w:sdtContent>
                <w:r w:rsidRPr="009419EC">
                  <w:rPr>
                    <w:rFonts w:ascii="MS Gothic" w:eastAsia="MS Gothic" w:hAnsi="MS Gothic" w:cs="Calibri" w:hint="eastAsia"/>
                    <w:szCs w:val="18"/>
                  </w:rPr>
                  <w:t>☐</w:t>
                </w:r>
              </w:sdtContent>
            </w:sdt>
          </w:p>
        </w:tc>
      </w:tr>
    </w:tbl>
    <w:p w14:paraId="17A34DDF" w14:textId="77777777" w:rsidR="00F37420" w:rsidRDefault="00F37420">
      <w:pPr>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0206"/>
      </w:tblGrid>
      <w:tr w:rsidR="007E56CE" w:rsidRPr="0054339C" w14:paraId="5A03AE7F" w14:textId="77777777" w:rsidTr="00EC15AF">
        <w:tc>
          <w:tcPr>
            <w:tcW w:w="10206" w:type="dxa"/>
          </w:tcPr>
          <w:p w14:paraId="6EEF1E61" w14:textId="77777777" w:rsidR="009419EC" w:rsidRPr="00B40215" w:rsidRDefault="009419EC" w:rsidP="009419EC">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B40215">
              <w:rPr>
                <w:rFonts w:ascii="Calibri" w:eastAsia="Calibri" w:hAnsi="Calibri" w:cs="Calibri"/>
                <w:i w:val="0"/>
                <w:color w:val="000000"/>
                <w:szCs w:val="20"/>
                <w:lang w:eastAsia="en-US"/>
                <w14:shadow w14:blurRad="0" w14:dist="0" w14:dir="0" w14:sx="0" w14:sy="0" w14:kx="0" w14:ky="0" w14:algn="none">
                  <w14:srgbClr w14:val="000000"/>
                </w14:shadow>
              </w:rPr>
              <w:t>Katı Nükleer Manyetik Rezonans Spektrometresi (KNMR) Numune Kabul Kriterleri</w:t>
            </w:r>
            <w:r w:rsidRPr="00B40215">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666D5C2F" w14:textId="77777777" w:rsidR="000332E7" w:rsidRPr="000332E7" w:rsidRDefault="000332E7" w:rsidP="009419EC">
            <w:pPr>
              <w:pStyle w:val="OnemliNot"/>
              <w:spacing w:before="0" w:line="276" w:lineRule="auto"/>
              <w:ind w:left="34"/>
              <w:jc w:val="both"/>
              <w:rPr>
                <w:rFonts w:asciiTheme="minorHAnsi" w:eastAsia="Calibri" w:hAnsiTheme="minorHAnsi" w:cstheme="minorHAnsi"/>
                <w:b w:val="0"/>
                <w:i w:val="0"/>
                <w:sz w:val="12"/>
                <w:szCs w:val="12"/>
                <w:lang w:eastAsia="en-US"/>
                <w14:shadow w14:blurRad="0" w14:dist="0" w14:dir="0" w14:sx="0" w14:sy="0" w14:kx="0" w14:ky="0" w14:algn="none">
                  <w14:srgbClr w14:val="000000"/>
                </w14:shadow>
              </w:rPr>
            </w:pPr>
          </w:p>
          <w:p w14:paraId="0C76551D" w14:textId="77777777" w:rsidR="009419EC" w:rsidRDefault="009419EC" w:rsidP="009419EC">
            <w:pPr>
              <w:pStyle w:val="OnemliNot"/>
              <w:spacing w:before="0" w:line="276" w:lineRule="auto"/>
              <w:ind w:left="34"/>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B40215">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32ABEB70" w14:textId="77777777" w:rsidR="000332E7" w:rsidRPr="00B40215" w:rsidRDefault="000332E7" w:rsidP="009419EC">
            <w:pPr>
              <w:pStyle w:val="OnemliNot"/>
              <w:spacing w:before="0" w:line="276" w:lineRule="auto"/>
              <w:ind w:left="34"/>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p>
          <w:p w14:paraId="0874007B" w14:textId="77777777" w:rsidR="009419EC" w:rsidRPr="00B40215" w:rsidRDefault="009419EC" w:rsidP="009419EC">
            <w:pPr>
              <w:pStyle w:val="ListParagraph"/>
              <w:widowControl/>
              <w:numPr>
                <w:ilvl w:val="0"/>
                <w:numId w:val="5"/>
              </w:numPr>
              <w:suppressAutoHyphens w:val="0"/>
              <w:autoSpaceDE w:val="0"/>
              <w:autoSpaceDN w:val="0"/>
              <w:adjustRightInd w:val="0"/>
              <w:spacing w:line="276" w:lineRule="auto"/>
              <w:ind w:left="459" w:hanging="425"/>
              <w:jc w:val="both"/>
              <w:rPr>
                <w:rFonts w:asciiTheme="minorHAnsi" w:eastAsia="Times New Roman" w:hAnsiTheme="minorHAnsi" w:cstheme="minorHAnsi"/>
                <w:sz w:val="18"/>
                <w:szCs w:val="18"/>
              </w:rPr>
            </w:pPr>
            <w:r w:rsidRPr="00B40215">
              <w:rPr>
                <w:rFonts w:asciiTheme="minorHAnsi" w:eastAsia="Times New Roman" w:hAnsiTheme="minorHAnsi" w:cstheme="minorHAnsi"/>
                <w:sz w:val="18"/>
                <w:szCs w:val="18"/>
              </w:rPr>
              <w:t>KNMR ölçümü alınacak numuneler organik, polimer ve inorganik türde olabilir. Teknik nedenlerden dolayı; manyetik özellik gösteren metal içeren, metal katkılı numuneler KNMR mıknatısında analiz edilmez. Biyolojik numuneler ile NMR laboratuvarında (sterilizasyon alt yapısı sağlanana kadar) çalışılmamaktadır.</w:t>
            </w:r>
          </w:p>
          <w:p w14:paraId="65432B86" w14:textId="77777777" w:rsidR="009419EC" w:rsidRPr="00B40215" w:rsidRDefault="009419EC" w:rsidP="009419EC">
            <w:pPr>
              <w:pStyle w:val="ListParagraph"/>
              <w:widowControl/>
              <w:numPr>
                <w:ilvl w:val="0"/>
                <w:numId w:val="5"/>
              </w:numPr>
              <w:suppressAutoHyphens w:val="0"/>
              <w:autoSpaceDE w:val="0"/>
              <w:autoSpaceDN w:val="0"/>
              <w:adjustRightInd w:val="0"/>
              <w:spacing w:line="276" w:lineRule="auto"/>
              <w:ind w:left="459" w:hanging="425"/>
              <w:jc w:val="both"/>
              <w:rPr>
                <w:rFonts w:asciiTheme="minorHAnsi" w:eastAsia="Times New Roman" w:hAnsiTheme="minorHAnsi" w:cstheme="minorHAnsi"/>
                <w:sz w:val="18"/>
                <w:szCs w:val="18"/>
              </w:rPr>
            </w:pPr>
            <w:r w:rsidRPr="00B40215">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14:paraId="5CE9A066" w14:textId="77777777" w:rsidR="009419EC" w:rsidRPr="00B40215" w:rsidRDefault="009419EC" w:rsidP="009419EC">
            <w:pPr>
              <w:pStyle w:val="ListParagraph"/>
              <w:widowControl/>
              <w:numPr>
                <w:ilvl w:val="0"/>
                <w:numId w:val="5"/>
              </w:numPr>
              <w:suppressAutoHyphens w:val="0"/>
              <w:autoSpaceDE w:val="0"/>
              <w:autoSpaceDN w:val="0"/>
              <w:adjustRightInd w:val="0"/>
              <w:spacing w:line="276" w:lineRule="auto"/>
              <w:ind w:left="459" w:hanging="425"/>
              <w:jc w:val="both"/>
              <w:rPr>
                <w:rFonts w:asciiTheme="minorHAnsi" w:eastAsia="Times New Roman" w:hAnsiTheme="minorHAnsi" w:cstheme="minorHAnsi"/>
                <w:sz w:val="18"/>
                <w:szCs w:val="18"/>
              </w:rPr>
            </w:pPr>
            <w:r w:rsidRPr="00B40215">
              <w:rPr>
                <w:rFonts w:asciiTheme="minorHAnsi" w:eastAsia="Times New Roman" w:hAnsiTheme="minorHAnsi" w:cstheme="minorHAnsi"/>
                <w:sz w:val="18"/>
                <w:szCs w:val="18"/>
              </w:rPr>
              <w:t xml:space="preserve">KNMR analizi için gönderilecek numuneler ince toz halinde olmalıdır. Numuneler öğütülmüş ve &lt;200 mesh elekten geçirildikten sonra KNMR’a analiz için gönderilmelidir. Toz halindeki numuneler silindirik zirkonya numune haznesine (zirkonya rotor) istiflenerek yerleştirilir ve mıknatıs içersinde 54.7° MAS açısı ile yüksek hızlarda döndürülür (spin). Numunelerin toz veya homojen parcaçık büyüklüğüne sahip olmaması, KNMR analizi için gerekli olan dönme işlemini (rotorun ağırlık merkezini bozduğu için) engeller ve numuneye KNMR analizi uygulanamaz. Uygun şartları sağlamamış, dönme işlemininde sorun yaratan numunelerin KNMR analizi yapılamamasından </w:t>
            </w:r>
            <w:r w:rsidRPr="00B40215">
              <w:rPr>
                <w:rFonts w:asciiTheme="minorHAnsi" w:eastAsia="Calibri" w:hAnsiTheme="minorHAnsi" w:cstheme="minorHAnsi"/>
                <w:sz w:val="18"/>
                <w:szCs w:val="18"/>
                <w:lang w:eastAsia="en-US"/>
              </w:rPr>
              <w:t xml:space="preserve">MERLAB </w:t>
            </w:r>
            <w:r w:rsidRPr="00B40215">
              <w:rPr>
                <w:rFonts w:asciiTheme="minorHAnsi" w:eastAsia="Times New Roman" w:hAnsiTheme="minorHAnsi" w:cstheme="minorHAnsi"/>
                <w:sz w:val="18"/>
                <w:szCs w:val="18"/>
              </w:rPr>
              <w:t xml:space="preserve">sorumlu değildir. </w:t>
            </w:r>
          </w:p>
          <w:p w14:paraId="09BB5867" w14:textId="77777777" w:rsidR="009419EC" w:rsidRPr="00B40215" w:rsidRDefault="009419EC" w:rsidP="009419EC">
            <w:pPr>
              <w:pStyle w:val="ListParagraph"/>
              <w:widowControl/>
              <w:numPr>
                <w:ilvl w:val="0"/>
                <w:numId w:val="5"/>
              </w:numPr>
              <w:suppressAutoHyphens w:val="0"/>
              <w:autoSpaceDE w:val="0"/>
              <w:autoSpaceDN w:val="0"/>
              <w:adjustRightInd w:val="0"/>
              <w:spacing w:line="276" w:lineRule="auto"/>
              <w:ind w:left="459" w:hanging="425"/>
              <w:jc w:val="both"/>
              <w:rPr>
                <w:rFonts w:asciiTheme="minorHAnsi" w:eastAsia="Times New Roman" w:hAnsiTheme="minorHAnsi" w:cstheme="minorHAnsi"/>
                <w:sz w:val="18"/>
                <w:szCs w:val="18"/>
              </w:rPr>
            </w:pPr>
            <w:r w:rsidRPr="00B40215">
              <w:rPr>
                <w:rFonts w:asciiTheme="minorHAnsi" w:eastAsia="Times New Roman" w:hAnsiTheme="minorHAnsi" w:cstheme="minorHAnsi"/>
                <w:sz w:val="18"/>
                <w:szCs w:val="18"/>
              </w:rPr>
              <w:t xml:space="preserve">Kuru, saf ve toz haldeki katı numuneler 4 mm rotor için 500 mg teslim edilmelidir. Numunede meydana gelmesi mümkün bozulma, kirlenme, deformasyon, kırılma, v.b. gibi aksaklıklardan </w:t>
            </w:r>
            <w:r w:rsidRPr="00B40215">
              <w:rPr>
                <w:rFonts w:asciiTheme="minorHAnsi" w:eastAsia="Calibri" w:hAnsiTheme="minorHAnsi" w:cstheme="minorHAnsi"/>
                <w:sz w:val="18"/>
                <w:szCs w:val="18"/>
                <w:lang w:eastAsia="en-US"/>
              </w:rPr>
              <w:t xml:space="preserve">MERLAB </w:t>
            </w:r>
            <w:r w:rsidRPr="00B40215">
              <w:rPr>
                <w:rFonts w:asciiTheme="minorHAnsi" w:eastAsia="Times New Roman" w:hAnsiTheme="minorHAnsi" w:cstheme="minorHAnsi"/>
                <w:sz w:val="18"/>
                <w:szCs w:val="18"/>
              </w:rPr>
              <w:t>sorumlu tutulamaz.</w:t>
            </w:r>
          </w:p>
          <w:p w14:paraId="733B17BE" w14:textId="77777777" w:rsidR="009419EC" w:rsidRPr="00B40215" w:rsidRDefault="009419EC" w:rsidP="009419EC">
            <w:pPr>
              <w:pStyle w:val="ListParagraph"/>
              <w:widowControl/>
              <w:numPr>
                <w:ilvl w:val="0"/>
                <w:numId w:val="5"/>
              </w:numPr>
              <w:suppressAutoHyphens w:val="0"/>
              <w:autoSpaceDE w:val="0"/>
              <w:autoSpaceDN w:val="0"/>
              <w:adjustRightInd w:val="0"/>
              <w:spacing w:line="276" w:lineRule="auto"/>
              <w:ind w:left="459" w:hanging="425"/>
              <w:jc w:val="both"/>
              <w:rPr>
                <w:rFonts w:asciiTheme="minorHAnsi" w:eastAsia="Times New Roman" w:hAnsiTheme="minorHAnsi" w:cstheme="minorHAnsi"/>
                <w:sz w:val="18"/>
                <w:szCs w:val="18"/>
              </w:rPr>
            </w:pPr>
            <w:r w:rsidRPr="00B40215">
              <w:rPr>
                <w:rFonts w:asciiTheme="minorHAnsi" w:eastAsia="Times New Roman" w:hAnsiTheme="minorHAnsi" w:cstheme="minorHAnsi"/>
                <w:sz w:val="18"/>
                <w:szCs w:val="18"/>
              </w:rPr>
              <w:t>KNMR analizlerinde deney süresi numunenin kimyasal yapısına ait tüm sinyallerin elde edilmesi ile belirlenir. Bu sebeple, KNMR tabelinde bulunulan numunenin açık kimyasal yapısı veya mevcut olduğu düşünülen kimyasal fonksiyonel birimler mutlaka belirtilmelidir. Numunenin analiz süresi, numunenin kimyasal özelliklerine göre 4 saat ile 1 gün arasında değişebilir.</w:t>
            </w:r>
          </w:p>
          <w:p w14:paraId="3D0ADA4C" w14:textId="77777777" w:rsidR="009419EC" w:rsidRPr="00B40215" w:rsidRDefault="009419EC" w:rsidP="009419EC">
            <w:pPr>
              <w:pStyle w:val="ListParagraph"/>
              <w:widowControl/>
              <w:numPr>
                <w:ilvl w:val="0"/>
                <w:numId w:val="5"/>
              </w:numPr>
              <w:suppressAutoHyphens w:val="0"/>
              <w:autoSpaceDE w:val="0"/>
              <w:autoSpaceDN w:val="0"/>
              <w:adjustRightInd w:val="0"/>
              <w:spacing w:line="276" w:lineRule="auto"/>
              <w:ind w:left="459" w:hanging="425"/>
              <w:jc w:val="both"/>
              <w:rPr>
                <w:rFonts w:asciiTheme="minorHAnsi" w:eastAsia="Times New Roman" w:hAnsiTheme="minorHAnsi" w:cstheme="minorHAnsi"/>
                <w:sz w:val="18"/>
                <w:szCs w:val="18"/>
              </w:rPr>
            </w:pPr>
            <w:r w:rsidRPr="00B40215">
              <w:rPr>
                <w:rFonts w:asciiTheme="minorHAnsi" w:eastAsia="Times New Roman" w:hAnsiTheme="minorHAnsi" w:cstheme="minorHAnsi"/>
                <w:sz w:val="18"/>
                <w:szCs w:val="18"/>
              </w:rPr>
              <w:t>KNMR tabelinde bulunulan numunenin literatürden elde edilmiş NMR bilgileri istenir. Eğer, literatürde numuneye ait mevcut NMR bilgisi yok ise, numuneye benzerlik gösteren türevlerinin NMR bilgisi istenir.</w:t>
            </w:r>
          </w:p>
          <w:p w14:paraId="64655C44" w14:textId="77777777" w:rsidR="009419EC" w:rsidRPr="00B40215" w:rsidRDefault="009419EC" w:rsidP="009419EC">
            <w:pPr>
              <w:pStyle w:val="ListParagraph"/>
              <w:widowControl/>
              <w:numPr>
                <w:ilvl w:val="0"/>
                <w:numId w:val="5"/>
              </w:numPr>
              <w:suppressAutoHyphens w:val="0"/>
              <w:autoSpaceDE w:val="0"/>
              <w:autoSpaceDN w:val="0"/>
              <w:adjustRightInd w:val="0"/>
              <w:spacing w:line="276" w:lineRule="auto"/>
              <w:ind w:left="459" w:hanging="425"/>
              <w:jc w:val="both"/>
              <w:rPr>
                <w:rFonts w:asciiTheme="minorHAnsi" w:eastAsia="Times New Roman" w:hAnsiTheme="minorHAnsi" w:cstheme="minorHAnsi"/>
                <w:sz w:val="18"/>
                <w:szCs w:val="18"/>
              </w:rPr>
            </w:pPr>
            <w:r w:rsidRPr="00B40215">
              <w:rPr>
                <w:rFonts w:asciiTheme="minorHAnsi" w:eastAsia="Times New Roman" w:hAnsiTheme="minorHAnsi" w:cstheme="minorHAnsi"/>
                <w:sz w:val="18"/>
                <w:szCs w:val="18"/>
              </w:rPr>
              <w:t>KNMR analizlerinde numuneden KNMR sinyali alınamıyorsa, analiz ücretinin yarısı talep edilir. Bu durum için (numunenin tüm teknik ve bilimsel sorumluluğu) numune sahibine aittir.</w:t>
            </w:r>
          </w:p>
          <w:p w14:paraId="1F91818F" w14:textId="77777777" w:rsidR="009419EC" w:rsidRPr="00B40215" w:rsidRDefault="009419EC" w:rsidP="009419EC">
            <w:pPr>
              <w:pStyle w:val="ListParagraph"/>
              <w:widowControl/>
              <w:numPr>
                <w:ilvl w:val="0"/>
                <w:numId w:val="5"/>
              </w:numPr>
              <w:suppressAutoHyphens w:val="0"/>
              <w:autoSpaceDE w:val="0"/>
              <w:autoSpaceDN w:val="0"/>
              <w:adjustRightInd w:val="0"/>
              <w:spacing w:line="276" w:lineRule="auto"/>
              <w:ind w:left="459" w:hanging="425"/>
              <w:jc w:val="both"/>
              <w:rPr>
                <w:rFonts w:asciiTheme="minorHAnsi" w:eastAsia="Times New Roman" w:hAnsiTheme="minorHAnsi" w:cstheme="minorHAnsi"/>
                <w:sz w:val="18"/>
                <w:szCs w:val="18"/>
              </w:rPr>
            </w:pPr>
            <w:r w:rsidRPr="00B40215">
              <w:rPr>
                <w:rFonts w:asciiTheme="minorHAnsi" w:eastAsia="Times New Roman" w:hAnsiTheme="minorHAnsi" w:cstheme="minorHAnsi"/>
                <w:sz w:val="18"/>
                <w:szCs w:val="18"/>
              </w:rPr>
              <w:t>KNMR numune haznesinde (zirkonya rotor) temizlenmeyecek kalıntı bırakan numunelerden zirkonya rotor ücreti talep edilir.</w:t>
            </w:r>
          </w:p>
          <w:p w14:paraId="2C241129" w14:textId="77777777" w:rsidR="009419EC" w:rsidRPr="00B40215" w:rsidRDefault="009419EC" w:rsidP="009419EC">
            <w:pPr>
              <w:pStyle w:val="ListParagraph"/>
              <w:widowControl/>
              <w:numPr>
                <w:ilvl w:val="0"/>
                <w:numId w:val="5"/>
              </w:numPr>
              <w:suppressAutoHyphens w:val="0"/>
              <w:autoSpaceDE w:val="0"/>
              <w:autoSpaceDN w:val="0"/>
              <w:adjustRightInd w:val="0"/>
              <w:spacing w:line="276" w:lineRule="auto"/>
              <w:ind w:left="459" w:hanging="425"/>
              <w:jc w:val="both"/>
              <w:rPr>
                <w:rFonts w:asciiTheme="minorHAnsi" w:eastAsia="Times New Roman" w:hAnsiTheme="minorHAnsi" w:cstheme="minorHAnsi"/>
                <w:sz w:val="18"/>
                <w:szCs w:val="18"/>
              </w:rPr>
            </w:pPr>
            <w:r w:rsidRPr="00B40215">
              <w:rPr>
                <w:rFonts w:asciiTheme="minorHAnsi" w:eastAsia="Times New Roman" w:hAnsiTheme="minorHAnsi" w:cstheme="minorHAnsi"/>
                <w:sz w:val="18"/>
                <w:szCs w:val="18"/>
              </w:rPr>
              <w:t xml:space="preserve">Numunelerden elde edilen ham analiz verileri CD içerisinde deney raporuyla beraber verilebilir. </w:t>
            </w:r>
            <w:r w:rsidRPr="00B40215">
              <w:rPr>
                <w:rFonts w:asciiTheme="minorHAnsi" w:eastAsia="Calibri" w:hAnsiTheme="minorHAnsi" w:cstheme="minorHAnsi"/>
                <w:sz w:val="18"/>
                <w:szCs w:val="18"/>
                <w:lang w:eastAsia="en-US"/>
              </w:rPr>
              <w:t>MERLAB</w:t>
            </w:r>
            <w:r w:rsidRPr="00B40215">
              <w:rPr>
                <w:rFonts w:asciiTheme="minorHAnsi" w:eastAsia="Times New Roman" w:hAnsiTheme="minorHAnsi" w:cstheme="minorHAnsi"/>
                <w:sz w:val="18"/>
                <w:szCs w:val="18"/>
              </w:rPr>
              <w:t xml:space="preserve"> verdiği analiz çıktısı KNMR spektrumundan sorumludur, ham veriler üzerindeki yapılacak değişikliklerden sorumlu tutulamaz.</w:t>
            </w:r>
          </w:p>
          <w:p w14:paraId="7EB30CEF" w14:textId="77777777" w:rsidR="009419EC" w:rsidRPr="009419EC" w:rsidRDefault="009419EC" w:rsidP="009419EC">
            <w:pPr>
              <w:pStyle w:val="ListParagraph"/>
              <w:widowControl/>
              <w:numPr>
                <w:ilvl w:val="0"/>
                <w:numId w:val="5"/>
              </w:numPr>
              <w:suppressAutoHyphens w:val="0"/>
              <w:autoSpaceDE w:val="0"/>
              <w:autoSpaceDN w:val="0"/>
              <w:adjustRightInd w:val="0"/>
              <w:spacing w:line="276" w:lineRule="auto"/>
              <w:ind w:left="459" w:hanging="425"/>
              <w:jc w:val="both"/>
              <w:rPr>
                <w:rFonts w:asciiTheme="minorHAnsi" w:hAnsiTheme="minorHAnsi" w:cstheme="minorHAnsi"/>
                <w:sz w:val="18"/>
                <w:szCs w:val="18"/>
              </w:rPr>
            </w:pPr>
            <w:r w:rsidRPr="00B40215">
              <w:rPr>
                <w:rFonts w:asciiTheme="minorHAnsi" w:eastAsia="Times New Roman" w:hAnsiTheme="minorHAnsi" w:cstheme="minorHAnsi"/>
                <w:sz w:val="18"/>
                <w:szCs w:val="18"/>
              </w:rPr>
              <w:t xml:space="preserve">KNMR başvurularında “KNMR Numune Kabul Kriterleri” okunduktan sonra “KNMR Deney İstek Formu” ve numune ile birlikte </w:t>
            </w:r>
            <w:r w:rsidRPr="00B40215">
              <w:rPr>
                <w:rFonts w:asciiTheme="minorHAnsi" w:eastAsia="Calibri" w:hAnsiTheme="minorHAnsi" w:cstheme="minorHAnsi"/>
                <w:sz w:val="18"/>
                <w:szCs w:val="18"/>
                <w:lang w:eastAsia="en-US"/>
              </w:rPr>
              <w:t xml:space="preserve">MERLAB </w:t>
            </w:r>
            <w:r w:rsidRPr="00B40215">
              <w:rPr>
                <w:rFonts w:asciiTheme="minorHAnsi" w:eastAsia="Times New Roman" w:hAnsiTheme="minorHAnsi" w:cstheme="minorHAnsi"/>
                <w:sz w:val="18"/>
                <w:szCs w:val="18"/>
              </w:rPr>
              <w:t>Numune Kabul Birimine müracaat edecektir.</w:t>
            </w:r>
          </w:p>
          <w:p w14:paraId="3604321F" w14:textId="77777777" w:rsidR="007E56CE" w:rsidRPr="0054339C" w:rsidRDefault="009419EC" w:rsidP="009419EC">
            <w:pPr>
              <w:pStyle w:val="ListParagraph"/>
              <w:widowControl/>
              <w:numPr>
                <w:ilvl w:val="0"/>
                <w:numId w:val="5"/>
              </w:numPr>
              <w:suppressAutoHyphens w:val="0"/>
              <w:autoSpaceDE w:val="0"/>
              <w:autoSpaceDN w:val="0"/>
              <w:adjustRightInd w:val="0"/>
              <w:spacing w:line="276" w:lineRule="auto"/>
              <w:ind w:left="459" w:hanging="425"/>
              <w:jc w:val="both"/>
              <w:rPr>
                <w:rFonts w:asciiTheme="minorHAnsi" w:hAnsiTheme="minorHAnsi" w:cstheme="minorHAnsi"/>
                <w:sz w:val="18"/>
                <w:szCs w:val="18"/>
              </w:rPr>
            </w:pPr>
            <w:r w:rsidRPr="00B40215">
              <w:rPr>
                <w:rFonts w:asciiTheme="minorHAnsi" w:eastAsia="Calibri" w:hAnsiTheme="minorHAnsi" w:cstheme="minorHAnsi"/>
                <w:sz w:val="18"/>
                <w:szCs w:val="18"/>
                <w:lang w:eastAsia="en-US"/>
              </w:rPr>
              <w:t xml:space="preserve">İletişim için </w:t>
            </w:r>
            <w:hyperlink r:id="rId9" w:history="1">
              <w:r w:rsidRPr="00B40215">
                <w:rPr>
                  <w:rStyle w:val="Hyperlink"/>
                  <w:rFonts w:asciiTheme="minorHAnsi" w:eastAsia="Calibri" w:hAnsiTheme="minorHAnsi" w:cstheme="minorHAnsi"/>
                  <w:sz w:val="18"/>
                  <w:szCs w:val="18"/>
                  <w:lang w:eastAsia="en-US"/>
                </w:rPr>
                <w:t>mlabnmrl@metu.edu.tr</w:t>
              </w:r>
            </w:hyperlink>
            <w:r w:rsidRPr="00B40215">
              <w:rPr>
                <w:rFonts w:asciiTheme="minorHAnsi" w:eastAsia="Calibri" w:hAnsiTheme="minorHAnsi" w:cstheme="minorHAnsi"/>
                <w:sz w:val="18"/>
                <w:szCs w:val="18"/>
                <w:lang w:eastAsia="en-US"/>
              </w:rPr>
              <w:t xml:space="preserve"> adresi kullanılabilir.</w:t>
            </w:r>
            <w:r w:rsidR="00F37420" w:rsidRPr="004E0AB9">
              <w:rPr>
                <w:rFonts w:asciiTheme="minorHAnsi" w:eastAsia="Calibri" w:hAnsiTheme="minorHAnsi" w:cstheme="minorHAnsi"/>
                <w:sz w:val="18"/>
                <w:szCs w:val="18"/>
                <w:lang w:eastAsia="en-US"/>
              </w:rPr>
              <w:t>.</w:t>
            </w:r>
            <w:r w:rsidR="00F37420" w:rsidRPr="004E0AB9">
              <w:rPr>
                <w:rFonts w:asciiTheme="minorHAnsi" w:hAnsiTheme="minorHAnsi" w:cstheme="minorHAnsi"/>
                <w:sz w:val="18"/>
                <w:szCs w:val="18"/>
              </w:rPr>
              <w:t xml:space="preserve"> </w:t>
            </w:r>
          </w:p>
        </w:tc>
      </w:tr>
    </w:tbl>
    <w:p w14:paraId="5A4A12CE"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96C7" w14:textId="77777777" w:rsidR="007E56CE" w:rsidRDefault="007E56CE" w:rsidP="007E56CE">
      <w:r>
        <w:separator/>
      </w:r>
    </w:p>
  </w:endnote>
  <w:endnote w:type="continuationSeparator" w:id="0">
    <w:p w14:paraId="6E7CFF6B" w14:textId="77777777"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5042D9ED" w14:textId="77777777" w:rsidTr="003B562E">
              <w:trPr>
                <w:cantSplit/>
                <w:trHeight w:val="284"/>
              </w:trPr>
              <w:tc>
                <w:tcPr>
                  <w:tcW w:w="10206" w:type="dxa"/>
                  <w:gridSpan w:val="4"/>
                  <w:shd w:val="clear" w:color="auto" w:fill="auto"/>
                  <w:vAlign w:val="center"/>
                </w:tcPr>
                <w:p w14:paraId="00D04064"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036DBCEF" w14:textId="77777777" w:rsidTr="003B562E">
              <w:trPr>
                <w:cantSplit/>
                <w:trHeight w:val="252"/>
              </w:trPr>
              <w:tc>
                <w:tcPr>
                  <w:tcW w:w="1560" w:type="dxa"/>
                  <w:vAlign w:val="center"/>
                </w:tcPr>
                <w:p w14:paraId="2FAF2946"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6DCF2F01"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404B2BA1"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1ED5997B"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4A10C1C2" w14:textId="77777777" w:rsidTr="003B562E">
              <w:trPr>
                <w:cantSplit/>
                <w:trHeight w:val="252"/>
              </w:trPr>
              <w:tc>
                <w:tcPr>
                  <w:tcW w:w="1560" w:type="dxa"/>
                  <w:vAlign w:val="center"/>
                </w:tcPr>
                <w:p w14:paraId="23F5C79C"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26F77AA6"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7F28F703"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61991D95"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318F8505" w14:textId="77777777" w:rsidTr="003B562E">
              <w:trPr>
                <w:cantSplit/>
                <w:trHeight w:val="443"/>
              </w:trPr>
              <w:tc>
                <w:tcPr>
                  <w:tcW w:w="1560" w:type="dxa"/>
                  <w:vAlign w:val="center"/>
                </w:tcPr>
                <w:p w14:paraId="7FE60724"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36ACDDD9"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20C7ABB8"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27137C2D" w14:textId="77777777" w:rsidR="007E56CE" w:rsidRPr="000129DD" w:rsidRDefault="007E56CE" w:rsidP="003B562E">
                  <w:pPr>
                    <w:pStyle w:val="GrupYazi"/>
                    <w:snapToGrid w:val="0"/>
                    <w:spacing w:before="0" w:after="0"/>
                    <w:jc w:val="left"/>
                    <w:rPr>
                      <w:rFonts w:ascii="Calibri" w:hAnsi="Calibri" w:cs="Calibri"/>
                    </w:rPr>
                  </w:pPr>
                </w:p>
              </w:tc>
            </w:tr>
          </w:tbl>
          <w:p w14:paraId="69EECCE8" w14:textId="40E5FB74" w:rsidR="007E56CE" w:rsidRPr="007E56CE" w:rsidRDefault="003356A2"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847286">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ARG-NMRL</w:t>
            </w:r>
            <w:r w:rsidRPr="00847286">
              <w:rPr>
                <w:rFonts w:ascii="Calibri" w:hAnsi="Calibri" w:cs="Calibri"/>
                <w:b w:val="0"/>
                <w:i w:val="0"/>
                <w:sz w:val="18"/>
                <w:szCs w:val="18"/>
                <w14:shadow w14:blurRad="0" w14:dist="0" w14:dir="0" w14:sx="0" w14:sy="0" w14:kx="0" w14:ky="0" w14:algn="none">
                  <w14:srgbClr w14:val="000000"/>
                </w14:shadow>
              </w:rPr>
              <w:t>-0</w:t>
            </w:r>
            <w:r>
              <w:rPr>
                <w:rFonts w:ascii="Calibri" w:hAnsi="Calibri" w:cs="Calibri"/>
                <w:b w:val="0"/>
                <w:i w:val="0"/>
                <w:sz w:val="18"/>
                <w:szCs w:val="18"/>
                <w14:shadow w14:blurRad="0" w14:dist="0" w14:dir="0" w14:sx="0" w14:sy="0" w14:kx="0" w14:ky="0" w14:algn="none">
                  <w14:srgbClr w14:val="000000"/>
                </w14:shadow>
              </w:rPr>
              <w:t>4</w:t>
            </w:r>
            <w:r w:rsidRPr="00847286">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543FB3">
              <w:rPr>
                <w:rFonts w:ascii="Calibri" w:hAnsi="Calibri" w:cs="Calibri"/>
                <w:b w:val="0"/>
                <w:i w:val="0"/>
                <w:sz w:val="18"/>
                <w:szCs w:val="18"/>
                <w14:shadow w14:blurRad="0" w14:dist="0" w14:dir="0" w14:sx="0" w14:sy="0" w14:kx="0" w14:ky="0" w14:algn="none">
                  <w14:srgbClr w14:val="000000"/>
                </w14:shadow>
              </w:rPr>
              <w:t>5</w:t>
            </w:r>
            <w:r w:rsidR="00F37420" w:rsidRPr="006A126E">
              <w:rPr>
                <w:rFonts w:ascii="Calibri" w:hAnsi="Calibri" w:cs="Calibri"/>
                <w:b w:val="0"/>
                <w:i w:val="0"/>
                <w:sz w:val="18"/>
                <w:szCs w:val="18"/>
                <w14:shadow w14:blurRad="0" w14:dist="0" w14:dir="0" w14:sx="0" w14:sy="0" w14:kx="0" w14:ky="0" w14:algn="none">
                  <w14:srgbClr w14:val="000000"/>
                </w14:shadow>
              </w:rPr>
              <w:t>/</w:t>
            </w:r>
            <w:r w:rsidR="00543FB3">
              <w:rPr>
                <w:rFonts w:ascii="Calibri" w:hAnsi="Calibri" w:cs="Calibri"/>
                <w:b w:val="0"/>
                <w:i w:val="0"/>
                <w:sz w:val="18"/>
                <w:szCs w:val="18"/>
                <w14:shadow w14:blurRad="0" w14:dist="0" w14:dir="0" w14:sx="0" w14:sy="0" w14:kx="0" w14:ky="0" w14:algn="none">
                  <w14:srgbClr w14:val="000000"/>
                </w14:shadow>
              </w:rPr>
              <w:t>16</w:t>
            </w:r>
            <w:r w:rsidR="004458A9" w:rsidRPr="00F20601">
              <w:rPr>
                <w:rFonts w:ascii="Calibri" w:hAnsi="Calibri" w:cs="Calibri"/>
                <w:b w:val="0"/>
                <w:i w:val="0"/>
                <w:sz w:val="18"/>
                <w:szCs w:val="18"/>
                <w14:shadow w14:blurRad="0" w14:dist="0" w14:dir="0" w14:sx="0" w14:sy="0" w14:kx="0" w14:ky="0" w14:algn="none">
                  <w14:srgbClr w14:val="000000"/>
                </w14:shadow>
              </w:rPr>
              <w:t>.0</w:t>
            </w:r>
            <w:r w:rsidR="00543FB3">
              <w:rPr>
                <w:rFonts w:ascii="Calibri" w:hAnsi="Calibri" w:cs="Calibri"/>
                <w:b w:val="0"/>
                <w:i w:val="0"/>
                <w:sz w:val="18"/>
                <w:szCs w:val="18"/>
                <w14:shadow w14:blurRad="0" w14:dist="0" w14:dir="0" w14:sx="0" w14:sy="0" w14:kx="0" w14:ky="0" w14:algn="none">
                  <w14:srgbClr w14:val="000000"/>
                </w14:shadow>
              </w:rPr>
              <w:t>6</w:t>
            </w:r>
            <w:r w:rsidR="00F37420" w:rsidRPr="00F20601">
              <w:rPr>
                <w:rFonts w:ascii="Calibri" w:hAnsi="Calibri" w:cs="Calibri"/>
                <w:b w:val="0"/>
                <w:i w:val="0"/>
                <w:sz w:val="18"/>
                <w:szCs w:val="18"/>
                <w14:shadow w14:blurRad="0" w14:dist="0" w14:dir="0" w14:sx="0" w14:sy="0" w14:kx="0" w14:ky="0" w14:algn="none">
                  <w14:srgbClr w14:val="000000"/>
                </w14:shadow>
              </w:rPr>
              <w:t>.20</w:t>
            </w:r>
            <w:r w:rsidR="00543FB3">
              <w:rPr>
                <w:rFonts w:ascii="Calibri" w:hAnsi="Calibri" w:cs="Calibri"/>
                <w:b w:val="0"/>
                <w:i w:val="0"/>
                <w:sz w:val="18"/>
                <w:szCs w:val="18"/>
                <w14:shadow w14:blurRad="0" w14:dist="0" w14:dir="0" w14:sx="0" w14:sy="0" w14:kx="0" w14:ky="0" w14:algn="none">
                  <w14:srgbClr w14:val="000000"/>
                </w14:shadow>
              </w:rPr>
              <w:t>23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3A1F5E">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3A1F5E">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0CEA7556" w14:textId="56522B83" w:rsidR="00EC15AF" w:rsidRPr="007E56CE" w:rsidRDefault="009F3CE8"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847286">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ARG-NMRL</w:t>
            </w:r>
            <w:r w:rsidRPr="00847286">
              <w:rPr>
                <w:rFonts w:ascii="Calibri" w:hAnsi="Calibri" w:cs="Calibri"/>
                <w:b w:val="0"/>
                <w:i w:val="0"/>
                <w:sz w:val="18"/>
                <w:szCs w:val="18"/>
                <w14:shadow w14:blurRad="0" w14:dist="0" w14:dir="0" w14:sx="0" w14:sy="0" w14:kx="0" w14:ky="0" w14:algn="none">
                  <w14:srgbClr w14:val="000000"/>
                </w14:shadow>
              </w:rPr>
              <w:t>-0</w:t>
            </w:r>
            <w:r>
              <w:rPr>
                <w:rFonts w:ascii="Calibri" w:hAnsi="Calibri" w:cs="Calibri"/>
                <w:b w:val="0"/>
                <w:i w:val="0"/>
                <w:sz w:val="18"/>
                <w:szCs w:val="18"/>
                <w14:shadow w14:blurRad="0" w14:dist="0" w14:dir="0" w14:sx="0" w14:sy="0" w14:kx="0" w14:ky="0" w14:algn="none">
                  <w14:srgbClr w14:val="000000"/>
                </w14:shadow>
              </w:rPr>
              <w:t>4</w:t>
            </w:r>
            <w:r w:rsidRPr="00847286">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Pr="006A126E">
              <w:rPr>
                <w:rFonts w:ascii="Calibri" w:hAnsi="Calibri" w:cs="Calibri"/>
                <w:b w:val="0"/>
                <w:i w:val="0"/>
                <w:sz w:val="18"/>
                <w:szCs w:val="18"/>
                <w14:shadow w14:blurRad="0" w14:dist="0" w14:dir="0" w14:sx="0" w14:sy="0" w14:kx="0" w14:ky="0" w14:algn="none">
                  <w14:srgbClr w14:val="000000"/>
                </w14:shadow>
              </w:rPr>
              <w:t>R</w:t>
            </w:r>
            <w:r>
              <w:rPr>
                <w:rFonts w:ascii="Calibri" w:hAnsi="Calibri" w:cs="Calibri"/>
                <w:b w:val="0"/>
                <w:i w:val="0"/>
                <w:sz w:val="18"/>
                <w:szCs w:val="18"/>
                <w14:shadow w14:blurRad="0" w14:dist="0" w14:dir="0" w14:sx="0" w14:sy="0" w14:kx="0" w14:ky="0" w14:algn="none">
                  <w14:srgbClr w14:val="000000"/>
                </w14:shadow>
              </w:rPr>
              <w:t>ev.</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 xml:space="preserve">/Tarih: </w:t>
            </w:r>
            <w:r w:rsidR="00F20601" w:rsidRPr="006A126E">
              <w:rPr>
                <w:rFonts w:ascii="Calibri" w:hAnsi="Calibri" w:cs="Calibri"/>
                <w:b w:val="0"/>
                <w:i w:val="0"/>
                <w:sz w:val="18"/>
                <w:szCs w:val="18"/>
                <w14:shadow w14:blurRad="0" w14:dist="0" w14:dir="0" w14:sx="0" w14:sy="0" w14:kx="0" w14:ky="0" w14:algn="none">
                  <w14:srgbClr w14:val="000000"/>
                </w14:shadow>
              </w:rPr>
              <w:t>0</w:t>
            </w:r>
            <w:r w:rsidR="00782F87">
              <w:rPr>
                <w:rFonts w:ascii="Calibri" w:hAnsi="Calibri" w:cs="Calibri"/>
                <w:b w:val="0"/>
                <w:i w:val="0"/>
                <w:sz w:val="18"/>
                <w:szCs w:val="18"/>
                <w14:shadow w14:blurRad="0" w14:dist="0" w14:dir="0" w14:sx="0" w14:sy="0" w14:kx="0" w14:ky="0" w14:algn="none">
                  <w14:srgbClr w14:val="000000"/>
                </w14:shadow>
              </w:rPr>
              <w:t>5</w:t>
            </w:r>
            <w:r w:rsidR="00F20601" w:rsidRPr="006A126E">
              <w:rPr>
                <w:rFonts w:ascii="Calibri" w:hAnsi="Calibri" w:cs="Calibri"/>
                <w:b w:val="0"/>
                <w:i w:val="0"/>
                <w:sz w:val="18"/>
                <w:szCs w:val="18"/>
                <w14:shadow w14:blurRad="0" w14:dist="0" w14:dir="0" w14:sx="0" w14:sy="0" w14:kx="0" w14:ky="0" w14:algn="none">
                  <w14:srgbClr w14:val="000000"/>
                </w14:shadow>
              </w:rPr>
              <w:t>/</w:t>
            </w:r>
            <w:r w:rsidR="00782F87">
              <w:rPr>
                <w:rFonts w:ascii="Calibri" w:hAnsi="Calibri" w:cs="Calibri"/>
                <w:b w:val="0"/>
                <w:i w:val="0"/>
                <w:sz w:val="18"/>
                <w:szCs w:val="18"/>
                <w14:shadow w14:blurRad="0" w14:dist="0" w14:dir="0" w14:sx="0" w14:sy="0" w14:kx="0" w14:ky="0" w14:algn="none">
                  <w14:srgbClr w14:val="000000"/>
                </w14:shadow>
              </w:rPr>
              <w:t>16</w:t>
            </w:r>
            <w:r w:rsidR="00F20601" w:rsidRPr="00F20601">
              <w:rPr>
                <w:rFonts w:ascii="Calibri" w:hAnsi="Calibri" w:cs="Calibri"/>
                <w:b w:val="0"/>
                <w:i w:val="0"/>
                <w:sz w:val="18"/>
                <w:szCs w:val="18"/>
                <w14:shadow w14:blurRad="0" w14:dist="0" w14:dir="0" w14:sx="0" w14:sy="0" w14:kx="0" w14:ky="0" w14:algn="none">
                  <w14:srgbClr w14:val="000000"/>
                </w14:shadow>
              </w:rPr>
              <w:t>.0</w:t>
            </w:r>
            <w:r w:rsidR="00782F87">
              <w:rPr>
                <w:rFonts w:ascii="Calibri" w:hAnsi="Calibri" w:cs="Calibri"/>
                <w:b w:val="0"/>
                <w:i w:val="0"/>
                <w:sz w:val="18"/>
                <w:szCs w:val="18"/>
                <w14:shadow w14:blurRad="0" w14:dist="0" w14:dir="0" w14:sx="0" w14:sy="0" w14:kx="0" w14:ky="0" w14:algn="none">
                  <w14:srgbClr w14:val="000000"/>
                </w14:shadow>
              </w:rPr>
              <w:t>6</w:t>
            </w:r>
            <w:r w:rsidR="00F20601" w:rsidRPr="00F20601">
              <w:rPr>
                <w:rFonts w:ascii="Calibri" w:hAnsi="Calibri" w:cs="Calibri"/>
                <w:b w:val="0"/>
                <w:i w:val="0"/>
                <w:sz w:val="18"/>
                <w:szCs w:val="18"/>
                <w14:shadow w14:blurRad="0" w14:dist="0" w14:dir="0" w14:sx="0" w14:sy="0" w14:kx="0" w14:ky="0" w14:algn="none">
                  <w14:srgbClr w14:val="000000"/>
                </w14:shadow>
              </w:rPr>
              <w:t>.20</w:t>
            </w:r>
            <w:r w:rsidR="00782F87">
              <w:rPr>
                <w:rFonts w:ascii="Calibri" w:hAnsi="Calibri" w:cs="Calibri"/>
                <w:b w:val="0"/>
                <w:i w:val="0"/>
                <w:sz w:val="18"/>
                <w:szCs w:val="18"/>
                <w14:shadow w14:blurRad="0" w14:dist="0" w14:dir="0" w14:sx="0" w14:sy="0" w14:kx="0" w14:ky="0" w14:algn="none">
                  <w14:srgbClr w14:val="000000"/>
                </w14:shadow>
              </w:rPr>
              <w:t>23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3A1F5E">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3A1F5E">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4C6A" w14:textId="77777777" w:rsidR="007E56CE" w:rsidRDefault="007E56CE" w:rsidP="007E56CE">
      <w:r>
        <w:separator/>
      </w:r>
    </w:p>
  </w:footnote>
  <w:footnote w:type="continuationSeparator" w:id="0">
    <w:p w14:paraId="13D7657F" w14:textId="77777777" w:rsidR="007E56CE" w:rsidRDefault="007E56CE"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56141079"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63EA2467"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22768FF9" wp14:editId="397DFA4E">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28837E9A"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579CA519"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2F76910A"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72A7081E"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0CEF5ECA"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63BDC899"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5AC8C86C" w14:textId="77777777" w:rsidR="007E56CE" w:rsidRPr="00000052" w:rsidRDefault="003356A2" w:rsidP="003B562E">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KATI NÜKLEER MANYETİK REZONANS SPEKTROMETRESİ (KNMR)</w:t>
          </w:r>
          <w:r w:rsidRPr="008632B0">
            <w:rPr>
              <w:rFonts w:ascii="Calibri" w:hAnsi="Calibri" w:cs="Calibri"/>
              <w:i w:val="0"/>
              <w:sz w:val="28"/>
              <w:szCs w:val="28"/>
              <w14:shadow w14:blurRad="0" w14:dist="0" w14:dir="0" w14:sx="0" w14:sy="0" w14:kx="0" w14:ky="0" w14:algn="none">
                <w14:srgbClr w14:val="000000"/>
              </w14:shadow>
            </w:rPr>
            <w:t xml:space="preserve"> DENEY İSTEK FORMU</w:t>
          </w:r>
        </w:p>
      </w:tc>
    </w:tr>
  </w:tbl>
  <w:p w14:paraId="02C58EF8"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5C70775C"/>
    <w:multiLevelType w:val="hybridMultilevel"/>
    <w:tmpl w:val="B824EF24"/>
    <w:lvl w:ilvl="0" w:tplc="041F000F">
      <w:start w:val="1"/>
      <w:numFmt w:val="decimal"/>
      <w:lvlText w:val="%1."/>
      <w:lvlJc w:val="left"/>
      <w:pPr>
        <w:ind w:left="720" w:hanging="360"/>
      </w:pPr>
    </w:lvl>
    <w:lvl w:ilvl="1" w:tplc="041F0019">
      <w:start w:val="1"/>
      <w:numFmt w:val="lowerLetter"/>
      <w:lvlText w:val="%2."/>
      <w:lvlJc w:val="left"/>
      <w:pPr>
        <w:ind w:left="1211" w:hanging="360"/>
      </w:pPr>
    </w:lvl>
    <w:lvl w:ilvl="2" w:tplc="041F001B">
      <w:start w:val="1"/>
      <w:numFmt w:val="lowerRoman"/>
      <w:lvlText w:val="%3."/>
      <w:lvlJc w:val="right"/>
      <w:pPr>
        <w:ind w:left="2024"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15F55"/>
    <w:rsid w:val="000332E7"/>
    <w:rsid w:val="001261D7"/>
    <w:rsid w:val="001918C1"/>
    <w:rsid w:val="00237EEC"/>
    <w:rsid w:val="003356A2"/>
    <w:rsid w:val="003A1F5E"/>
    <w:rsid w:val="004458A9"/>
    <w:rsid w:val="00492051"/>
    <w:rsid w:val="004C6E10"/>
    <w:rsid w:val="00543FB3"/>
    <w:rsid w:val="005639FC"/>
    <w:rsid w:val="00571098"/>
    <w:rsid w:val="005F020A"/>
    <w:rsid w:val="00685DEE"/>
    <w:rsid w:val="007242E6"/>
    <w:rsid w:val="00750580"/>
    <w:rsid w:val="00782F87"/>
    <w:rsid w:val="007E56CE"/>
    <w:rsid w:val="00912349"/>
    <w:rsid w:val="00916463"/>
    <w:rsid w:val="009419EC"/>
    <w:rsid w:val="009F3CE8"/>
    <w:rsid w:val="00B1422A"/>
    <w:rsid w:val="00B14526"/>
    <w:rsid w:val="00B46ADC"/>
    <w:rsid w:val="00B626F4"/>
    <w:rsid w:val="00BF67AD"/>
    <w:rsid w:val="00C607A7"/>
    <w:rsid w:val="00D02580"/>
    <w:rsid w:val="00DB5AA2"/>
    <w:rsid w:val="00E10FFD"/>
    <w:rsid w:val="00EC15AF"/>
    <w:rsid w:val="00EE4404"/>
    <w:rsid w:val="00F20601"/>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BB7E9B"/>
  <w15:docId w15:val="{2B89D176-A7B0-4B62-AD60-5326F1BC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nmr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8</cp:revision>
  <cp:lastPrinted>2023-06-09T12:07:00Z</cp:lastPrinted>
  <dcterms:created xsi:type="dcterms:W3CDTF">2018-05-15T11:23:00Z</dcterms:created>
  <dcterms:modified xsi:type="dcterms:W3CDTF">2023-06-09T12:14:00Z</dcterms:modified>
</cp:coreProperties>
</file>