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Default="0088125E"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A21C87" w:rsidRDefault="00A21C87" w:rsidP="00A21C87">
            <w:pPr>
              <w:spacing w:line="276" w:lineRule="auto"/>
              <w:jc w:val="both"/>
              <w:rPr>
                <w:rFonts w:ascii="Calibri" w:hAnsi="Calibri" w:cs="Calibri"/>
                <w:b/>
                <w:sz w:val="22"/>
                <w:szCs w:val="22"/>
              </w:rPr>
            </w:pPr>
          </w:p>
          <w:p w:rsidR="002B5B4A" w:rsidRPr="00A21C87" w:rsidRDefault="0044038F" w:rsidP="00363E47">
            <w:pPr>
              <w:spacing w:line="276" w:lineRule="auto"/>
              <w:jc w:val="both"/>
              <w:rPr>
                <w:rFonts w:ascii="Calibri" w:hAnsi="Calibri" w:cs="Calibri"/>
                <w:b/>
                <w:sz w:val="22"/>
                <w:szCs w:val="22"/>
              </w:rPr>
            </w:pPr>
            <w:r>
              <w:rPr>
                <w:rFonts w:ascii="Calibri" w:hAnsi="Calibri" w:cs="Calibri"/>
                <w:b/>
                <w:sz w:val="22"/>
                <w:szCs w:val="22"/>
              </w:rPr>
              <w:t>Biyoanalizör</w:t>
            </w:r>
            <w:r w:rsidR="002B5B4A" w:rsidRPr="00A21C87">
              <w:rPr>
                <w:rFonts w:ascii="Calibri" w:hAnsi="Calibri" w:cs="Calibri"/>
                <w:b/>
                <w:sz w:val="22"/>
                <w:szCs w:val="22"/>
              </w:rPr>
              <w:t xml:space="preserve"> Numune Kabul Kriterleri</w:t>
            </w:r>
          </w:p>
          <w:p w:rsidR="0044038F" w:rsidRPr="00E938BD" w:rsidRDefault="0044038F" w:rsidP="00363E47">
            <w:pPr>
              <w:spacing w:line="276" w:lineRule="auto"/>
              <w:jc w:val="both"/>
              <w:rPr>
                <w:rFonts w:asciiTheme="minorHAnsi" w:hAnsiTheme="minorHAnsi" w:cstheme="minorHAnsi"/>
                <w:sz w:val="22"/>
                <w:szCs w:val="22"/>
              </w:rPr>
            </w:pPr>
            <w:r w:rsidRPr="00E938BD">
              <w:rPr>
                <w:rFonts w:asciiTheme="minorHAnsi" w:hAnsiTheme="minorHAnsi" w:cstheme="minorHAnsi"/>
                <w:sz w:val="22"/>
                <w:szCs w:val="22"/>
              </w:rPr>
              <w:t xml:space="preserve">ODTÜ MERLAB Moleküler Biyoloji ve Biyoteknoloji AR-GE Merkezi GEN Laboratuvarı Biyoanalizör cihazı deneylerinden yüksek kalitede veri elde edebilmek için aşağıda açıklanan Numune Kabul Kriterlerine uyulması gerekmektedir. </w:t>
            </w:r>
          </w:p>
          <w:p w:rsidR="0044038F" w:rsidRPr="0044038F" w:rsidRDefault="0044038F" w:rsidP="00363E47">
            <w:pPr>
              <w:pStyle w:val="ListParagraph"/>
              <w:numPr>
                <w:ilvl w:val="0"/>
                <w:numId w:val="12"/>
              </w:numPr>
              <w:spacing w:line="276" w:lineRule="auto"/>
              <w:ind w:left="425" w:hanging="425"/>
              <w:jc w:val="both"/>
              <w:rPr>
                <w:rFonts w:asciiTheme="minorHAnsi" w:hAnsiTheme="minorHAnsi" w:cstheme="minorHAnsi"/>
                <w:sz w:val="22"/>
                <w:szCs w:val="22"/>
              </w:rPr>
            </w:pPr>
            <w:r w:rsidRPr="0044038F">
              <w:rPr>
                <w:rFonts w:asciiTheme="minorHAnsi" w:hAnsiTheme="minorHAnsi" w:cstheme="minorHAnsi"/>
                <w:sz w:val="22"/>
                <w:szCs w:val="22"/>
              </w:rPr>
              <w:t xml:space="preserve">Agilent 2100 Biyoanalizör cihazında RNA, DNA, protein ve hücre analizleri yapılabilmektedir. MERLAB’a teslim edilen numunenin tanımı Tablo 1’e göre yapılarak, “Genom Analiz Laboratuvarı Deney İstek Formu” nun “Deney Parametreleri “ bölümünde bildirilmelidir. </w:t>
            </w:r>
          </w:p>
          <w:p w:rsidR="0044038F" w:rsidRDefault="0044038F" w:rsidP="00363E47">
            <w:pPr>
              <w:spacing w:line="276" w:lineRule="auto"/>
              <w:ind w:firstLine="743"/>
              <w:jc w:val="both"/>
              <w:rPr>
                <w:rFonts w:asciiTheme="minorHAnsi" w:hAnsiTheme="minorHAnsi" w:cstheme="minorHAnsi"/>
                <w:sz w:val="22"/>
                <w:szCs w:val="22"/>
              </w:rPr>
            </w:pPr>
            <w:r>
              <w:rPr>
                <w:rFonts w:asciiTheme="minorHAnsi" w:hAnsiTheme="minorHAnsi" w:cstheme="minorHAnsi"/>
                <w:sz w:val="22"/>
                <w:szCs w:val="22"/>
              </w:rPr>
              <w:t xml:space="preserve">Tablo 1 </w:t>
            </w:r>
            <w:r w:rsidRPr="00E938BD">
              <w:rPr>
                <w:rFonts w:asciiTheme="minorHAnsi" w:hAnsiTheme="minorHAnsi" w:cstheme="minorHAnsi"/>
                <w:sz w:val="22"/>
                <w:szCs w:val="22"/>
              </w:rPr>
              <w:t>Genom Analiz</w:t>
            </w:r>
            <w:r>
              <w:rPr>
                <w:rFonts w:asciiTheme="minorHAnsi" w:hAnsiTheme="minorHAnsi" w:cstheme="minorHAnsi"/>
                <w:sz w:val="22"/>
                <w:szCs w:val="22"/>
              </w:rPr>
              <w:t xml:space="preserve"> Laboratuvarı Deney İstek Formu Deney Parametreleri </w:t>
            </w:r>
          </w:p>
          <w:tbl>
            <w:tblPr>
              <w:tblStyle w:val="TableGrid"/>
              <w:tblW w:w="4160" w:type="pct"/>
              <w:tblInd w:w="738" w:type="dxa"/>
              <w:tblLook w:val="04A0" w:firstRow="1" w:lastRow="0" w:firstColumn="1" w:lastColumn="0" w:noHBand="0" w:noVBand="1"/>
            </w:tblPr>
            <w:tblGrid>
              <w:gridCol w:w="1291"/>
              <w:gridCol w:w="1264"/>
              <w:gridCol w:w="2101"/>
              <w:gridCol w:w="1543"/>
              <w:gridCol w:w="981"/>
              <w:gridCol w:w="1123"/>
            </w:tblGrid>
            <w:tr w:rsidR="0044038F" w:rsidRPr="00E938BD" w:rsidTr="0044038F">
              <w:tc>
                <w:tcPr>
                  <w:tcW w:w="778" w:type="pct"/>
                </w:tcPr>
                <w:p w:rsidR="0044038F" w:rsidRPr="00E938BD" w:rsidRDefault="0044038F" w:rsidP="00363E47">
                  <w:pPr>
                    <w:jc w:val="both"/>
                    <w:rPr>
                      <w:rFonts w:asciiTheme="minorHAnsi" w:hAnsiTheme="minorHAnsi" w:cstheme="minorHAnsi"/>
                      <w:b/>
                      <w:sz w:val="22"/>
                      <w:szCs w:val="22"/>
                    </w:rPr>
                  </w:pPr>
                  <w:r w:rsidRPr="00E938BD">
                    <w:rPr>
                      <w:rFonts w:asciiTheme="minorHAnsi" w:hAnsiTheme="minorHAnsi" w:cstheme="minorHAnsi"/>
                      <w:b/>
                      <w:sz w:val="22"/>
                      <w:szCs w:val="22"/>
                    </w:rPr>
                    <w:t xml:space="preserve">Kaynak Organizma </w:t>
                  </w:r>
                </w:p>
              </w:tc>
              <w:tc>
                <w:tcPr>
                  <w:tcW w:w="761" w:type="pct"/>
                </w:tcPr>
                <w:p w:rsidR="0044038F" w:rsidRPr="00E938BD" w:rsidRDefault="0044038F" w:rsidP="00363E47">
                  <w:pPr>
                    <w:jc w:val="both"/>
                    <w:rPr>
                      <w:rFonts w:asciiTheme="minorHAnsi" w:hAnsiTheme="minorHAnsi" w:cstheme="minorHAnsi"/>
                      <w:b/>
                      <w:sz w:val="22"/>
                      <w:szCs w:val="22"/>
                    </w:rPr>
                  </w:pPr>
                  <w:r w:rsidRPr="00E938BD">
                    <w:rPr>
                      <w:rFonts w:asciiTheme="minorHAnsi" w:hAnsiTheme="minorHAnsi" w:cstheme="minorHAnsi"/>
                      <w:b/>
                      <w:sz w:val="22"/>
                      <w:szCs w:val="22"/>
                    </w:rPr>
                    <w:t>RNA</w:t>
                  </w:r>
                </w:p>
              </w:tc>
              <w:tc>
                <w:tcPr>
                  <w:tcW w:w="1265" w:type="pct"/>
                </w:tcPr>
                <w:p w:rsidR="0044038F" w:rsidRPr="00E938BD" w:rsidRDefault="0044038F" w:rsidP="00363E47">
                  <w:pPr>
                    <w:jc w:val="both"/>
                    <w:rPr>
                      <w:rFonts w:asciiTheme="minorHAnsi" w:hAnsiTheme="minorHAnsi" w:cstheme="minorHAnsi"/>
                      <w:b/>
                      <w:sz w:val="22"/>
                      <w:szCs w:val="22"/>
                    </w:rPr>
                  </w:pPr>
                  <w:r w:rsidRPr="00E938BD">
                    <w:rPr>
                      <w:rFonts w:asciiTheme="minorHAnsi" w:hAnsiTheme="minorHAnsi" w:cstheme="minorHAnsi"/>
                      <w:b/>
                      <w:sz w:val="22"/>
                      <w:szCs w:val="22"/>
                    </w:rPr>
                    <w:t>DNA</w:t>
                  </w:r>
                </w:p>
              </w:tc>
              <w:tc>
                <w:tcPr>
                  <w:tcW w:w="929" w:type="pct"/>
                </w:tcPr>
                <w:p w:rsidR="0044038F" w:rsidRPr="00E938BD" w:rsidRDefault="0044038F" w:rsidP="00363E47">
                  <w:pPr>
                    <w:jc w:val="both"/>
                    <w:rPr>
                      <w:rFonts w:asciiTheme="minorHAnsi" w:hAnsiTheme="minorHAnsi" w:cstheme="minorHAnsi"/>
                      <w:b/>
                      <w:sz w:val="22"/>
                      <w:szCs w:val="22"/>
                    </w:rPr>
                  </w:pPr>
                  <w:r w:rsidRPr="00E938BD">
                    <w:rPr>
                      <w:rFonts w:asciiTheme="minorHAnsi" w:hAnsiTheme="minorHAnsi" w:cstheme="minorHAnsi"/>
                      <w:b/>
                      <w:sz w:val="22"/>
                      <w:szCs w:val="22"/>
                    </w:rPr>
                    <w:t>Protein</w:t>
                  </w:r>
                </w:p>
              </w:tc>
              <w:tc>
                <w:tcPr>
                  <w:tcW w:w="591" w:type="pct"/>
                </w:tcPr>
                <w:p w:rsidR="0044038F" w:rsidRPr="00E938BD" w:rsidRDefault="0044038F" w:rsidP="00363E47">
                  <w:pPr>
                    <w:jc w:val="both"/>
                    <w:rPr>
                      <w:rFonts w:asciiTheme="minorHAnsi" w:hAnsiTheme="minorHAnsi" w:cstheme="minorHAnsi"/>
                      <w:b/>
                      <w:sz w:val="22"/>
                      <w:szCs w:val="22"/>
                    </w:rPr>
                  </w:pPr>
                  <w:r w:rsidRPr="00E938BD">
                    <w:rPr>
                      <w:rFonts w:asciiTheme="minorHAnsi" w:hAnsiTheme="minorHAnsi" w:cstheme="minorHAnsi"/>
                      <w:b/>
                      <w:sz w:val="22"/>
                      <w:szCs w:val="22"/>
                    </w:rPr>
                    <w:t>Hücre</w:t>
                  </w:r>
                </w:p>
              </w:tc>
              <w:tc>
                <w:tcPr>
                  <w:tcW w:w="676" w:type="pct"/>
                </w:tcPr>
                <w:p w:rsidR="0044038F" w:rsidRPr="00E938BD" w:rsidRDefault="0044038F" w:rsidP="00363E47">
                  <w:pPr>
                    <w:jc w:val="both"/>
                    <w:rPr>
                      <w:rFonts w:asciiTheme="minorHAnsi" w:hAnsiTheme="minorHAnsi" w:cstheme="minorHAnsi"/>
                      <w:b/>
                      <w:sz w:val="22"/>
                      <w:szCs w:val="22"/>
                    </w:rPr>
                  </w:pPr>
                  <w:r w:rsidRPr="00E938BD">
                    <w:rPr>
                      <w:rFonts w:asciiTheme="minorHAnsi" w:hAnsiTheme="minorHAnsi" w:cstheme="minorHAnsi"/>
                      <w:b/>
                      <w:sz w:val="22"/>
                      <w:szCs w:val="22"/>
                    </w:rPr>
                    <w:t xml:space="preserve">Diğer </w:t>
                  </w:r>
                </w:p>
              </w:tc>
            </w:tr>
            <w:tr w:rsidR="0044038F" w:rsidRPr="00E938BD" w:rsidTr="0044038F">
              <w:tc>
                <w:tcPr>
                  <w:tcW w:w="778"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Prokaryot                                    </w:t>
                  </w:r>
                </w:p>
              </w:tc>
              <w:tc>
                <w:tcPr>
                  <w:tcW w:w="761"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Total RNA</w:t>
                  </w:r>
                </w:p>
              </w:tc>
              <w:tc>
                <w:tcPr>
                  <w:tcW w:w="1265"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gDNA                        </w:t>
                  </w:r>
                </w:p>
              </w:tc>
              <w:tc>
                <w:tcPr>
                  <w:tcW w:w="929"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5-80 kDa </w:t>
                  </w:r>
                </w:p>
              </w:tc>
              <w:tc>
                <w:tcPr>
                  <w:tcW w:w="591"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Ökaryot</w:t>
                  </w:r>
                </w:p>
              </w:tc>
              <w:tc>
                <w:tcPr>
                  <w:tcW w:w="676" w:type="pct"/>
                </w:tcPr>
                <w:p w:rsidR="0044038F" w:rsidRPr="00E938BD" w:rsidRDefault="0044038F" w:rsidP="00363E47">
                  <w:pPr>
                    <w:jc w:val="both"/>
                    <w:rPr>
                      <w:rFonts w:asciiTheme="minorHAnsi" w:hAnsiTheme="minorHAnsi" w:cstheme="minorHAnsi"/>
                      <w:sz w:val="22"/>
                      <w:szCs w:val="22"/>
                    </w:rPr>
                  </w:pPr>
                </w:p>
              </w:tc>
            </w:tr>
            <w:tr w:rsidR="0044038F" w:rsidRPr="00E938BD" w:rsidTr="0044038F">
              <w:tc>
                <w:tcPr>
                  <w:tcW w:w="778"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Ökaryot</w:t>
                  </w:r>
                </w:p>
              </w:tc>
              <w:tc>
                <w:tcPr>
                  <w:tcW w:w="761"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mRNA                       </w:t>
                  </w:r>
                </w:p>
              </w:tc>
              <w:tc>
                <w:tcPr>
                  <w:tcW w:w="1265"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25-1000 bp dsDNA                      </w:t>
                  </w:r>
                </w:p>
              </w:tc>
              <w:tc>
                <w:tcPr>
                  <w:tcW w:w="929"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14-230 kDa</w:t>
                  </w:r>
                </w:p>
              </w:tc>
              <w:tc>
                <w:tcPr>
                  <w:tcW w:w="591" w:type="pct"/>
                </w:tcPr>
                <w:p w:rsidR="0044038F" w:rsidRPr="00E938BD" w:rsidRDefault="0044038F" w:rsidP="00363E47">
                  <w:pPr>
                    <w:jc w:val="both"/>
                    <w:rPr>
                      <w:rFonts w:asciiTheme="minorHAnsi" w:hAnsiTheme="minorHAnsi" w:cstheme="minorHAnsi"/>
                      <w:sz w:val="22"/>
                      <w:szCs w:val="22"/>
                    </w:rPr>
                  </w:pPr>
                </w:p>
              </w:tc>
              <w:tc>
                <w:tcPr>
                  <w:tcW w:w="676" w:type="pct"/>
                </w:tcPr>
                <w:p w:rsidR="0044038F" w:rsidRPr="00E938BD" w:rsidRDefault="0044038F" w:rsidP="00363E47">
                  <w:pPr>
                    <w:jc w:val="both"/>
                    <w:rPr>
                      <w:rFonts w:asciiTheme="minorHAnsi" w:hAnsiTheme="minorHAnsi" w:cstheme="minorHAnsi"/>
                      <w:sz w:val="22"/>
                      <w:szCs w:val="22"/>
                    </w:rPr>
                  </w:pPr>
                </w:p>
              </w:tc>
            </w:tr>
            <w:tr w:rsidR="0044038F" w:rsidRPr="00E938BD" w:rsidTr="0044038F">
              <w:tc>
                <w:tcPr>
                  <w:tcW w:w="778" w:type="pct"/>
                </w:tcPr>
                <w:p w:rsidR="0044038F" w:rsidRPr="00E938BD" w:rsidRDefault="0044038F" w:rsidP="00363E47">
                  <w:pPr>
                    <w:jc w:val="both"/>
                    <w:rPr>
                      <w:rFonts w:asciiTheme="minorHAnsi" w:hAnsiTheme="minorHAnsi" w:cstheme="minorHAnsi"/>
                      <w:sz w:val="22"/>
                      <w:szCs w:val="22"/>
                    </w:rPr>
                  </w:pPr>
                </w:p>
              </w:tc>
              <w:tc>
                <w:tcPr>
                  <w:tcW w:w="761"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small RNA         </w:t>
                  </w:r>
                </w:p>
              </w:tc>
              <w:tc>
                <w:tcPr>
                  <w:tcW w:w="1265"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100-7500 bp dsDNA                       </w:t>
                  </w:r>
                </w:p>
              </w:tc>
              <w:tc>
                <w:tcPr>
                  <w:tcW w:w="929"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10-250 kDa</w:t>
                  </w:r>
                </w:p>
              </w:tc>
              <w:tc>
                <w:tcPr>
                  <w:tcW w:w="591" w:type="pct"/>
                </w:tcPr>
                <w:p w:rsidR="0044038F" w:rsidRPr="00E938BD" w:rsidRDefault="0044038F" w:rsidP="00363E47">
                  <w:pPr>
                    <w:jc w:val="both"/>
                    <w:rPr>
                      <w:rFonts w:asciiTheme="minorHAnsi" w:hAnsiTheme="minorHAnsi" w:cstheme="minorHAnsi"/>
                      <w:sz w:val="22"/>
                      <w:szCs w:val="22"/>
                    </w:rPr>
                  </w:pPr>
                </w:p>
              </w:tc>
              <w:tc>
                <w:tcPr>
                  <w:tcW w:w="676" w:type="pct"/>
                </w:tcPr>
                <w:p w:rsidR="0044038F" w:rsidRPr="00E938BD" w:rsidRDefault="0044038F" w:rsidP="00363E47">
                  <w:pPr>
                    <w:jc w:val="both"/>
                    <w:rPr>
                      <w:rFonts w:asciiTheme="minorHAnsi" w:hAnsiTheme="minorHAnsi" w:cstheme="minorHAnsi"/>
                      <w:sz w:val="22"/>
                      <w:szCs w:val="22"/>
                    </w:rPr>
                  </w:pPr>
                </w:p>
              </w:tc>
            </w:tr>
            <w:tr w:rsidR="0044038F" w:rsidRPr="00E938BD" w:rsidTr="0044038F">
              <w:trPr>
                <w:trHeight w:val="300"/>
              </w:trPr>
              <w:tc>
                <w:tcPr>
                  <w:tcW w:w="778" w:type="pct"/>
                </w:tcPr>
                <w:p w:rsidR="0044038F" w:rsidRPr="00E938BD" w:rsidRDefault="0044038F" w:rsidP="00363E47">
                  <w:pPr>
                    <w:jc w:val="both"/>
                    <w:rPr>
                      <w:rFonts w:asciiTheme="minorHAnsi" w:hAnsiTheme="minorHAnsi" w:cstheme="minorHAnsi"/>
                      <w:sz w:val="22"/>
                      <w:szCs w:val="22"/>
                    </w:rPr>
                  </w:pPr>
                </w:p>
              </w:tc>
              <w:tc>
                <w:tcPr>
                  <w:tcW w:w="761"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cDNA               </w:t>
                  </w:r>
                </w:p>
              </w:tc>
              <w:tc>
                <w:tcPr>
                  <w:tcW w:w="1265" w:type="pct"/>
                </w:tcPr>
                <w:p w:rsidR="0044038F" w:rsidRPr="00E938BD" w:rsidRDefault="0044038F" w:rsidP="00363E47">
                  <w:pPr>
                    <w:jc w:val="both"/>
                    <w:rPr>
                      <w:rFonts w:asciiTheme="minorHAnsi" w:hAnsiTheme="minorHAnsi" w:cstheme="minorHAnsi"/>
                      <w:sz w:val="22"/>
                      <w:szCs w:val="22"/>
                    </w:rPr>
                  </w:pPr>
                  <w:r w:rsidRPr="00E938BD">
                    <w:rPr>
                      <w:rFonts w:asciiTheme="minorHAnsi" w:hAnsiTheme="minorHAnsi" w:cstheme="minorHAnsi"/>
                      <w:sz w:val="22"/>
                      <w:szCs w:val="22"/>
                    </w:rPr>
                    <w:t xml:space="preserve">100-12000 bp dsDNA                        </w:t>
                  </w:r>
                </w:p>
              </w:tc>
              <w:tc>
                <w:tcPr>
                  <w:tcW w:w="929" w:type="pct"/>
                </w:tcPr>
                <w:p w:rsidR="0044038F" w:rsidRPr="00E938BD" w:rsidRDefault="0044038F" w:rsidP="00363E47">
                  <w:pPr>
                    <w:jc w:val="both"/>
                    <w:rPr>
                      <w:rFonts w:asciiTheme="minorHAnsi" w:hAnsiTheme="minorHAnsi" w:cstheme="minorHAnsi"/>
                      <w:sz w:val="22"/>
                      <w:szCs w:val="22"/>
                    </w:rPr>
                  </w:pPr>
                </w:p>
              </w:tc>
              <w:tc>
                <w:tcPr>
                  <w:tcW w:w="591" w:type="pct"/>
                </w:tcPr>
                <w:p w:rsidR="0044038F" w:rsidRPr="00E938BD" w:rsidRDefault="0044038F" w:rsidP="00363E47">
                  <w:pPr>
                    <w:jc w:val="both"/>
                    <w:rPr>
                      <w:rFonts w:asciiTheme="minorHAnsi" w:hAnsiTheme="minorHAnsi" w:cstheme="minorHAnsi"/>
                      <w:sz w:val="22"/>
                      <w:szCs w:val="22"/>
                    </w:rPr>
                  </w:pPr>
                </w:p>
              </w:tc>
              <w:tc>
                <w:tcPr>
                  <w:tcW w:w="676" w:type="pct"/>
                </w:tcPr>
                <w:p w:rsidR="0044038F" w:rsidRPr="00E938BD" w:rsidRDefault="0044038F" w:rsidP="00363E47">
                  <w:pPr>
                    <w:jc w:val="both"/>
                    <w:rPr>
                      <w:rFonts w:asciiTheme="minorHAnsi" w:hAnsiTheme="minorHAnsi" w:cstheme="minorHAnsi"/>
                      <w:sz w:val="22"/>
                      <w:szCs w:val="22"/>
                    </w:rPr>
                  </w:pPr>
                </w:p>
              </w:tc>
            </w:tr>
          </w:tbl>
          <w:p w:rsidR="0044038F" w:rsidRDefault="0044038F" w:rsidP="00363E47">
            <w:pPr>
              <w:pStyle w:val="ListParagraph"/>
              <w:numPr>
                <w:ilvl w:val="0"/>
                <w:numId w:val="12"/>
              </w:numPr>
              <w:spacing w:line="276" w:lineRule="auto"/>
              <w:ind w:left="425" w:hanging="425"/>
              <w:jc w:val="both"/>
              <w:rPr>
                <w:rFonts w:asciiTheme="minorHAnsi" w:hAnsiTheme="minorHAnsi" w:cstheme="minorHAnsi"/>
                <w:sz w:val="22"/>
                <w:szCs w:val="22"/>
              </w:rPr>
            </w:pPr>
            <w:r w:rsidRPr="0044038F">
              <w:rPr>
                <w:rFonts w:asciiTheme="minorHAnsi" w:hAnsiTheme="minorHAnsi" w:cstheme="minorHAnsi"/>
                <w:sz w:val="22"/>
                <w:szCs w:val="22"/>
              </w:rPr>
              <w:t>Numunenin taşınma ve muhafaza koşulları :  Numunelerin MERLAB Moleküler Biyoloji ve Biyoteknoloji Ar-Ge Merkezi’ne getirilmesine kadar geçen sürede muhafazasının sorumluluğu müşteriye aittir.  Soğuk zincir gerektiren numuneler, soğuk zincir bozulmadan laboratuvara getirilmelidir.  Numuneler mutlaka RNase/DNase free 0,5-2  mL’lik eppendorf tüplerde teslim edilmelidir. Çatlak, kırık yada temiz bir görünüme sahip olmayan tüpler numunenin özelliklerini bozmuş olabileceğinden kabul edilmeyecektir. Numune tüpleri numuneyi açıklayacak bilgileri içeren etikete sahip olmalıdır.</w:t>
            </w:r>
          </w:p>
          <w:p w:rsidR="00363E47" w:rsidRPr="00363E47" w:rsidRDefault="00363E47" w:rsidP="00363E47">
            <w:pPr>
              <w:pStyle w:val="ListParagraph"/>
              <w:numPr>
                <w:ilvl w:val="0"/>
                <w:numId w:val="12"/>
              </w:numPr>
              <w:spacing w:line="276" w:lineRule="auto"/>
              <w:ind w:left="425" w:hanging="425"/>
              <w:jc w:val="both"/>
              <w:rPr>
                <w:rFonts w:ascii="Calibri" w:hAnsi="Calibri" w:cs="Calibri"/>
                <w:sz w:val="22"/>
                <w:szCs w:val="22"/>
              </w:rPr>
            </w:pPr>
            <w:r w:rsidRPr="00363E47">
              <w:rPr>
                <w:rFonts w:asciiTheme="minorHAnsi" w:hAnsiTheme="minorHAnsi" w:cstheme="minorHAnsi"/>
                <w:sz w:val="22"/>
                <w:szCs w:val="22"/>
              </w:rPr>
              <w:t>Numuneler 01’den başlayarak müşteri tarafından mutlaka kodlanmalıdır. Deney raporunda sadece numune kodları belirtilecektir.</w:t>
            </w:r>
          </w:p>
          <w:p w:rsidR="0044038F" w:rsidRDefault="0044038F" w:rsidP="00363E47">
            <w:pPr>
              <w:pStyle w:val="ListParagraph"/>
              <w:numPr>
                <w:ilvl w:val="0"/>
                <w:numId w:val="12"/>
              </w:numPr>
              <w:spacing w:line="276" w:lineRule="auto"/>
              <w:ind w:left="425" w:hanging="425"/>
              <w:jc w:val="both"/>
              <w:rPr>
                <w:rFonts w:asciiTheme="minorHAnsi" w:hAnsiTheme="minorHAnsi" w:cstheme="minorHAnsi"/>
                <w:sz w:val="22"/>
                <w:szCs w:val="22"/>
              </w:rPr>
            </w:pPr>
            <w:r w:rsidRPr="0044038F">
              <w:rPr>
                <w:rFonts w:asciiTheme="minorHAnsi" w:hAnsiTheme="minorHAnsi" w:cstheme="minorHAnsi"/>
                <w:sz w:val="22"/>
                <w:szCs w:val="22"/>
              </w:rPr>
              <w:t xml:space="preserve">Numune tanımına uygun olarak deneyin gerçekleşmesi için teslim edilmesi gereken konsantrasyon, miktar ve dokümanlar Tablo 2’de belirtilmiştir. </w:t>
            </w:r>
          </w:p>
          <w:p w:rsidR="0044038F" w:rsidRPr="00363E47" w:rsidRDefault="0044038F" w:rsidP="00363E47">
            <w:pPr>
              <w:pStyle w:val="ListParagraph"/>
              <w:numPr>
                <w:ilvl w:val="0"/>
                <w:numId w:val="12"/>
              </w:numPr>
              <w:spacing w:line="276" w:lineRule="auto"/>
              <w:ind w:left="425" w:hanging="425"/>
              <w:jc w:val="both"/>
              <w:rPr>
                <w:rFonts w:asciiTheme="minorHAnsi" w:hAnsiTheme="minorHAnsi" w:cstheme="minorHAnsi"/>
                <w:sz w:val="22"/>
                <w:szCs w:val="22"/>
              </w:rPr>
            </w:pPr>
            <w:r w:rsidRPr="0044038F">
              <w:rPr>
                <w:rFonts w:asciiTheme="minorHAnsi" w:hAnsiTheme="minorHAnsi" w:cstheme="minorHAnsi"/>
                <w:sz w:val="22"/>
                <w:szCs w:val="22"/>
              </w:rPr>
              <w:t>Agilent 2100 Biyoanalizör hücre çalışmalarında iki renkli floresan tanısı yapabilmektedir. Kırmızı lazer için maksimum emisyon 635 nm’de, mavi lazer için 470 nm’dir. Deneyde kullanılacak boyaların okunabilme aralığı kırmızı kanal için 674 ile 696 nm arasında ve mavi kanal için 510 ve 540 nm arasında olmalıdır.</w:t>
            </w:r>
            <w:r w:rsidRPr="0044038F">
              <w:rPr>
                <w:rFonts w:asciiTheme="minorHAnsi" w:hAnsiTheme="minorHAnsi" w:cstheme="minorHAnsi"/>
                <w:b/>
                <w:color w:val="9BBB59" w:themeColor="accent3"/>
                <w:sz w:val="22"/>
                <w:szCs w:val="22"/>
              </w:rPr>
              <w:t xml:space="preserve"> </w:t>
            </w:r>
            <w:r w:rsidRPr="0044038F">
              <w:rPr>
                <w:rFonts w:asciiTheme="minorHAnsi" w:hAnsiTheme="minorHAnsi" w:cstheme="minorHAnsi"/>
                <w:sz w:val="22"/>
                <w:szCs w:val="22"/>
              </w:rPr>
              <w:t>Tablo 3’de kırmızı ve mavi kanallar için öneril</w:t>
            </w:r>
            <w:r w:rsidR="00363E47">
              <w:rPr>
                <w:rFonts w:asciiTheme="minorHAnsi" w:hAnsiTheme="minorHAnsi" w:cstheme="minorHAnsi"/>
                <w:sz w:val="22"/>
                <w:szCs w:val="22"/>
              </w:rPr>
              <w:t xml:space="preserve">en boyalar verilmiştir. </w:t>
            </w: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363E47" w:rsidRDefault="00363E47" w:rsidP="00363E47">
            <w:pPr>
              <w:ind w:firstLine="743"/>
              <w:jc w:val="both"/>
              <w:rPr>
                <w:rFonts w:asciiTheme="minorHAnsi" w:hAnsiTheme="minorHAnsi" w:cstheme="minorHAnsi"/>
                <w:sz w:val="22"/>
                <w:szCs w:val="22"/>
              </w:rPr>
            </w:pPr>
          </w:p>
          <w:p w:rsidR="0044038F" w:rsidRPr="00E938BD" w:rsidRDefault="0044038F" w:rsidP="00363E47">
            <w:pPr>
              <w:ind w:firstLine="743"/>
              <w:jc w:val="both"/>
              <w:rPr>
                <w:rFonts w:asciiTheme="minorHAnsi" w:hAnsiTheme="minorHAnsi" w:cstheme="minorHAnsi"/>
                <w:b/>
                <w:color w:val="9BBB59" w:themeColor="accent3"/>
                <w:sz w:val="22"/>
                <w:szCs w:val="22"/>
              </w:rPr>
            </w:pPr>
            <w:r>
              <w:rPr>
                <w:rFonts w:asciiTheme="minorHAnsi" w:hAnsiTheme="minorHAnsi" w:cstheme="minorHAnsi"/>
                <w:sz w:val="22"/>
                <w:szCs w:val="22"/>
              </w:rPr>
              <w:t>Tablo 2 Numune ile birlikte teslim edilmesi gereken konsantrasyon, miktar ve dokümanlar</w:t>
            </w:r>
          </w:p>
          <w:tbl>
            <w:tblPr>
              <w:tblStyle w:val="TableGrid"/>
              <w:tblW w:w="4231" w:type="pct"/>
              <w:tblInd w:w="738" w:type="dxa"/>
              <w:tblLook w:val="04A0" w:firstRow="1" w:lastRow="0" w:firstColumn="1" w:lastColumn="0" w:noHBand="0" w:noVBand="1"/>
            </w:tblPr>
            <w:tblGrid>
              <w:gridCol w:w="872"/>
              <w:gridCol w:w="1963"/>
              <w:gridCol w:w="2244"/>
              <w:gridCol w:w="1120"/>
              <w:gridCol w:w="2246"/>
            </w:tblGrid>
            <w:tr w:rsidR="0044038F" w:rsidRPr="00074BD2" w:rsidTr="0044038F">
              <w:trPr>
                <w:trHeight w:val="20"/>
              </w:trPr>
              <w:tc>
                <w:tcPr>
                  <w:tcW w:w="514" w:type="pct"/>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Konsantrasyon</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Hacim</w:t>
                  </w:r>
                </w:p>
              </w:tc>
              <w:tc>
                <w:tcPr>
                  <w:tcW w:w="1330" w:type="pct"/>
                </w:tcPr>
                <w:p w:rsidR="0044038F" w:rsidRPr="00074BD2" w:rsidRDefault="0044038F" w:rsidP="00363E47">
                  <w:pPr>
                    <w:jc w:val="both"/>
                    <w:rPr>
                      <w:rFonts w:asciiTheme="minorHAnsi" w:hAnsiTheme="minorHAnsi" w:cstheme="minorHAnsi"/>
                      <w:sz w:val="22"/>
                      <w:szCs w:val="22"/>
                    </w:rPr>
                  </w:pPr>
                  <w:r>
                    <w:rPr>
                      <w:rFonts w:asciiTheme="minorHAnsi" w:hAnsiTheme="minorHAnsi" w:cstheme="minorHAnsi"/>
                      <w:sz w:val="22"/>
                      <w:szCs w:val="22"/>
                    </w:rPr>
                    <w:t>Numune ile birlikte getirilmesi gereken doküman</w:t>
                  </w:r>
                </w:p>
              </w:tc>
            </w:tr>
            <w:tr w:rsidR="0044038F" w:rsidRPr="00074BD2" w:rsidTr="0044038F">
              <w:trPr>
                <w:trHeight w:val="20"/>
              </w:trPr>
              <w:tc>
                <w:tcPr>
                  <w:tcW w:w="514" w:type="pct"/>
                  <w:vMerge w:val="restar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RNA</w:t>
                  </w: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Total RNA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25-500ng/uL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3uL</w:t>
                  </w:r>
                </w:p>
              </w:tc>
              <w:tc>
                <w:tcPr>
                  <w:tcW w:w="1330" w:type="pct"/>
                  <w:vMerge w:val="restart"/>
                </w:tcPr>
                <w:p w:rsidR="0044038F" w:rsidRPr="00074BD2" w:rsidRDefault="0044038F" w:rsidP="00363E47">
                  <w:pPr>
                    <w:jc w:val="both"/>
                    <w:rPr>
                      <w:rFonts w:asciiTheme="minorHAnsi" w:hAnsiTheme="minorHAnsi" w:cstheme="minorHAnsi"/>
                      <w:sz w:val="22"/>
                      <w:szCs w:val="22"/>
                    </w:rPr>
                  </w:pPr>
                  <w:r>
                    <w:rPr>
                      <w:rFonts w:asciiTheme="minorHAnsi" w:hAnsiTheme="minorHAnsi" w:cstheme="minorHAnsi"/>
                      <w:sz w:val="22"/>
                      <w:szCs w:val="22"/>
                    </w:rPr>
                    <w:t>A260/A280&gt;1.9 ve DNA ladder ile yürütülmüş jel fotoğrafı</w:t>
                  </w:r>
                </w:p>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Merge/>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mRNA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25-250ng/uL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3uL</w:t>
                  </w:r>
                </w:p>
              </w:tc>
              <w:tc>
                <w:tcPr>
                  <w:tcW w:w="1330" w:type="pct"/>
                  <w:vMerge/>
                </w:tcPr>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Merge/>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small RNA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50-2000pg/uL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3uL</w:t>
                  </w:r>
                </w:p>
              </w:tc>
              <w:tc>
                <w:tcPr>
                  <w:tcW w:w="1330" w:type="pct"/>
                  <w:vMerge/>
                </w:tcPr>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327"/>
              </w:trPr>
              <w:tc>
                <w:tcPr>
                  <w:tcW w:w="514" w:type="pct"/>
                  <w:vMerge/>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cDNA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25-500ng/uL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3uL</w:t>
                  </w:r>
                </w:p>
              </w:tc>
              <w:tc>
                <w:tcPr>
                  <w:tcW w:w="1330" w:type="pct"/>
                  <w:vMerge/>
                </w:tcPr>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Merge w:val="restar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DNA</w:t>
                  </w: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gDNA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0.1-50ng/uL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3uL</w:t>
                  </w:r>
                </w:p>
              </w:tc>
              <w:tc>
                <w:tcPr>
                  <w:tcW w:w="1330" w:type="pct"/>
                  <w:vMerge w:val="restart"/>
                </w:tcPr>
                <w:p w:rsidR="0044038F" w:rsidRPr="00074BD2" w:rsidRDefault="0044038F" w:rsidP="00363E47">
                  <w:pPr>
                    <w:jc w:val="both"/>
                    <w:rPr>
                      <w:rFonts w:asciiTheme="minorHAnsi" w:hAnsiTheme="minorHAnsi" w:cstheme="minorHAnsi"/>
                      <w:sz w:val="22"/>
                      <w:szCs w:val="22"/>
                    </w:rPr>
                  </w:pPr>
                  <w:r>
                    <w:rPr>
                      <w:rFonts w:asciiTheme="minorHAnsi" w:hAnsiTheme="minorHAnsi" w:cstheme="minorHAnsi"/>
                      <w:sz w:val="22"/>
                      <w:szCs w:val="22"/>
                    </w:rPr>
                    <w:t>A260/A280&gt;1.8-2.1 ve DNA ladder ile yürütülmüş jel fotoğrafı</w:t>
                  </w:r>
                </w:p>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Merge/>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25-1000 bp dsDNA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0.1-50ng/uL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3uL</w:t>
                  </w:r>
                </w:p>
              </w:tc>
              <w:tc>
                <w:tcPr>
                  <w:tcW w:w="1330" w:type="pct"/>
                  <w:vMerge/>
                </w:tcPr>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Merge/>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100-7500 bp dsDNA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0.1-50ng/uL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3uL</w:t>
                  </w:r>
                </w:p>
              </w:tc>
              <w:tc>
                <w:tcPr>
                  <w:tcW w:w="1330" w:type="pct"/>
                  <w:vMerge/>
                </w:tcPr>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Merge/>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100-12000 bp dsDNA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0.1-50ng/uL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3uL</w:t>
                  </w:r>
                </w:p>
              </w:tc>
              <w:tc>
                <w:tcPr>
                  <w:tcW w:w="1330" w:type="pct"/>
                  <w:vMerge/>
                </w:tcPr>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Merge w:val="restar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Protein</w:t>
                  </w: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5-80 kDa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60-2000ng/uL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12uL</w:t>
                  </w:r>
                </w:p>
              </w:tc>
              <w:tc>
                <w:tcPr>
                  <w:tcW w:w="1330" w:type="pct"/>
                  <w:vMerge w:val="restart"/>
                </w:tcPr>
                <w:p w:rsidR="0044038F" w:rsidRPr="00074BD2" w:rsidRDefault="0044038F" w:rsidP="00363E47">
                  <w:pPr>
                    <w:jc w:val="both"/>
                    <w:rPr>
                      <w:rFonts w:asciiTheme="minorHAnsi" w:hAnsiTheme="minorHAnsi" w:cstheme="minorHAnsi"/>
                      <w:sz w:val="22"/>
                      <w:szCs w:val="22"/>
                    </w:rPr>
                  </w:pPr>
                  <w:r>
                    <w:rPr>
                      <w:rFonts w:asciiTheme="minorHAnsi" w:hAnsiTheme="minorHAnsi" w:cstheme="minorHAnsi"/>
                      <w:sz w:val="22"/>
                      <w:szCs w:val="22"/>
                    </w:rPr>
                    <w:t>-</w:t>
                  </w:r>
                </w:p>
              </w:tc>
            </w:tr>
            <w:tr w:rsidR="0044038F" w:rsidRPr="00074BD2" w:rsidTr="0044038F">
              <w:trPr>
                <w:trHeight w:val="20"/>
              </w:trPr>
              <w:tc>
                <w:tcPr>
                  <w:tcW w:w="514" w:type="pct"/>
                  <w:vMerge/>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14-230 kDa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15-2000ng/uL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12uL</w:t>
                  </w:r>
                </w:p>
              </w:tc>
              <w:tc>
                <w:tcPr>
                  <w:tcW w:w="1330" w:type="pct"/>
                  <w:vMerge/>
                </w:tcPr>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Merge/>
                  <w:vAlign w:val="center"/>
                </w:tcPr>
                <w:p w:rsidR="0044038F" w:rsidRPr="00074BD2" w:rsidRDefault="0044038F" w:rsidP="00363E47">
                  <w:pPr>
                    <w:jc w:val="both"/>
                    <w:rPr>
                      <w:rFonts w:asciiTheme="minorHAnsi" w:hAnsiTheme="minorHAnsi" w:cstheme="minorHAnsi"/>
                      <w:sz w:val="22"/>
                      <w:szCs w:val="22"/>
                    </w:rPr>
                  </w:pP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10-250 kDa</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0.3-3000ng/uL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12uL</w:t>
                  </w:r>
                </w:p>
              </w:tc>
              <w:tc>
                <w:tcPr>
                  <w:tcW w:w="1330" w:type="pct"/>
                  <w:vMerge/>
                </w:tcPr>
                <w:p w:rsidR="0044038F" w:rsidRPr="00074BD2" w:rsidRDefault="0044038F" w:rsidP="00363E47">
                  <w:pPr>
                    <w:jc w:val="both"/>
                    <w:rPr>
                      <w:rFonts w:asciiTheme="minorHAnsi" w:hAnsiTheme="minorHAnsi" w:cstheme="minorHAnsi"/>
                      <w:sz w:val="22"/>
                      <w:szCs w:val="22"/>
                    </w:rPr>
                  </w:pPr>
                </w:p>
              </w:tc>
            </w:tr>
            <w:tr w:rsidR="0044038F" w:rsidRPr="00074BD2" w:rsidTr="0044038F">
              <w:trPr>
                <w:trHeight w:val="20"/>
              </w:trPr>
              <w:tc>
                <w:tcPr>
                  <w:tcW w:w="51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Hücre</w:t>
                  </w:r>
                </w:p>
              </w:tc>
              <w:tc>
                <w:tcPr>
                  <w:tcW w:w="1163"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Ökaryot</w:t>
                  </w:r>
                </w:p>
              </w:tc>
              <w:tc>
                <w:tcPr>
                  <w:tcW w:w="1329"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2x106 hücre/mL</w:t>
                  </w:r>
                </w:p>
              </w:tc>
              <w:tc>
                <w:tcPr>
                  <w:tcW w:w="664" w:type="pct"/>
                  <w:vAlign w:val="center"/>
                </w:tcPr>
                <w:p w:rsidR="0044038F" w:rsidRPr="00074BD2" w:rsidRDefault="0044038F" w:rsidP="00363E47">
                  <w:pPr>
                    <w:jc w:val="both"/>
                    <w:rPr>
                      <w:rFonts w:asciiTheme="minorHAnsi" w:hAnsiTheme="minorHAnsi" w:cstheme="minorHAnsi"/>
                      <w:sz w:val="22"/>
                      <w:szCs w:val="22"/>
                    </w:rPr>
                  </w:pPr>
                  <w:r w:rsidRPr="00074BD2">
                    <w:rPr>
                      <w:rFonts w:asciiTheme="minorHAnsi" w:hAnsiTheme="minorHAnsi" w:cstheme="minorHAnsi"/>
                      <w:sz w:val="22"/>
                      <w:szCs w:val="22"/>
                    </w:rPr>
                    <w:t>30uL</w:t>
                  </w:r>
                </w:p>
              </w:tc>
              <w:tc>
                <w:tcPr>
                  <w:tcW w:w="1330" w:type="pct"/>
                </w:tcPr>
                <w:p w:rsidR="0044038F" w:rsidRPr="00074BD2" w:rsidRDefault="0044038F" w:rsidP="00363E47">
                  <w:pPr>
                    <w:jc w:val="both"/>
                    <w:rPr>
                      <w:rFonts w:asciiTheme="minorHAnsi" w:hAnsiTheme="minorHAnsi" w:cstheme="minorHAnsi"/>
                      <w:sz w:val="22"/>
                      <w:szCs w:val="22"/>
                    </w:rPr>
                  </w:pPr>
                  <w:r>
                    <w:rPr>
                      <w:rFonts w:asciiTheme="minorHAnsi" w:hAnsiTheme="minorHAnsi" w:cstheme="minorHAnsi"/>
                      <w:sz w:val="22"/>
                      <w:szCs w:val="22"/>
                    </w:rPr>
                    <w:t>-</w:t>
                  </w:r>
                </w:p>
              </w:tc>
            </w:tr>
          </w:tbl>
          <w:p w:rsidR="0044038F" w:rsidRDefault="0044038F" w:rsidP="00363E47">
            <w:pPr>
              <w:jc w:val="both"/>
              <w:rPr>
                <w:rFonts w:asciiTheme="minorHAnsi" w:hAnsiTheme="minorHAnsi" w:cstheme="minorHAnsi"/>
                <w:sz w:val="22"/>
                <w:szCs w:val="22"/>
              </w:rPr>
            </w:pPr>
          </w:p>
          <w:p w:rsidR="0044038F" w:rsidRDefault="0044038F" w:rsidP="00363E47">
            <w:pPr>
              <w:jc w:val="both"/>
              <w:rPr>
                <w:rFonts w:asciiTheme="minorHAnsi" w:hAnsiTheme="minorHAnsi" w:cstheme="minorHAnsi"/>
                <w:sz w:val="22"/>
                <w:szCs w:val="22"/>
              </w:rPr>
            </w:pPr>
          </w:p>
          <w:p w:rsidR="0044038F" w:rsidRDefault="0044038F" w:rsidP="00363E47">
            <w:pPr>
              <w:ind w:firstLine="743"/>
              <w:jc w:val="both"/>
              <w:rPr>
                <w:rFonts w:asciiTheme="minorHAnsi" w:hAnsiTheme="minorHAnsi" w:cstheme="minorHAnsi"/>
                <w:sz w:val="22"/>
                <w:szCs w:val="22"/>
              </w:rPr>
            </w:pPr>
            <w:r>
              <w:rPr>
                <w:rFonts w:asciiTheme="minorHAnsi" w:hAnsiTheme="minorHAnsi" w:cstheme="minorHAnsi"/>
                <w:sz w:val="22"/>
                <w:szCs w:val="22"/>
              </w:rPr>
              <w:t>Tablo 3 Kırmızı ve mavi kanallar için önerilen boyalar</w:t>
            </w:r>
          </w:p>
          <w:tbl>
            <w:tblPr>
              <w:tblStyle w:val="TableGrid"/>
              <w:tblW w:w="3850" w:type="pct"/>
              <w:tblInd w:w="738" w:type="dxa"/>
              <w:tblLook w:val="04A0" w:firstRow="1" w:lastRow="0" w:firstColumn="1" w:lastColumn="0" w:noHBand="0" w:noVBand="1"/>
            </w:tblPr>
            <w:tblGrid>
              <w:gridCol w:w="3856"/>
              <w:gridCol w:w="3829"/>
            </w:tblGrid>
            <w:tr w:rsidR="0044038F" w:rsidRPr="000B1930" w:rsidTr="0044038F">
              <w:tc>
                <w:tcPr>
                  <w:tcW w:w="2509" w:type="pct"/>
                </w:tcPr>
                <w:p w:rsidR="0044038F" w:rsidRPr="00FA1046" w:rsidRDefault="0044038F" w:rsidP="00363E47">
                  <w:pPr>
                    <w:jc w:val="both"/>
                    <w:rPr>
                      <w:rFonts w:asciiTheme="minorHAnsi" w:hAnsiTheme="minorHAnsi" w:cstheme="minorHAnsi"/>
                      <w:b/>
                      <w:sz w:val="22"/>
                      <w:szCs w:val="22"/>
                    </w:rPr>
                  </w:pPr>
                  <w:r w:rsidRPr="00FA1046">
                    <w:rPr>
                      <w:rFonts w:asciiTheme="minorHAnsi" w:hAnsiTheme="minorHAnsi" w:cstheme="minorHAnsi"/>
                      <w:b/>
                      <w:sz w:val="22"/>
                      <w:szCs w:val="22"/>
                    </w:rPr>
                    <w:t>Kırmızı kanal</w:t>
                  </w:r>
                </w:p>
              </w:tc>
              <w:tc>
                <w:tcPr>
                  <w:tcW w:w="2491" w:type="pct"/>
                </w:tcPr>
                <w:p w:rsidR="0044038F" w:rsidRPr="00FA1046" w:rsidRDefault="0044038F" w:rsidP="00363E47">
                  <w:pPr>
                    <w:jc w:val="both"/>
                    <w:rPr>
                      <w:rFonts w:asciiTheme="minorHAnsi" w:hAnsiTheme="minorHAnsi" w:cstheme="minorHAnsi"/>
                      <w:b/>
                      <w:sz w:val="22"/>
                      <w:szCs w:val="22"/>
                    </w:rPr>
                  </w:pPr>
                  <w:r w:rsidRPr="00FA1046">
                    <w:rPr>
                      <w:rFonts w:asciiTheme="minorHAnsi" w:hAnsiTheme="minorHAnsi" w:cstheme="minorHAnsi"/>
                      <w:b/>
                      <w:sz w:val="22"/>
                      <w:szCs w:val="22"/>
                    </w:rPr>
                    <w:t xml:space="preserve">Mavi kanal </w:t>
                  </w:r>
                </w:p>
              </w:tc>
            </w:tr>
            <w:tr w:rsidR="0044038F" w:rsidRPr="000B1930" w:rsidTr="0044038F">
              <w:tc>
                <w:tcPr>
                  <w:tcW w:w="2509"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CBNF (canlı hücre boyası)</w:t>
                  </w:r>
                </w:p>
              </w:tc>
              <w:tc>
                <w:tcPr>
                  <w:tcW w:w="2491"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GFP/EGFP (green florescent protein)</w:t>
                  </w:r>
                </w:p>
              </w:tc>
            </w:tr>
            <w:tr w:rsidR="0044038F" w:rsidRPr="000B1930" w:rsidTr="0044038F">
              <w:tc>
                <w:tcPr>
                  <w:tcW w:w="2509"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SYTO®62 (DNA boyası)</w:t>
                  </w:r>
                </w:p>
              </w:tc>
              <w:tc>
                <w:tcPr>
                  <w:tcW w:w="2491"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SYTO® 16 (DNA boyası)</w:t>
                  </w:r>
                </w:p>
              </w:tc>
            </w:tr>
            <w:tr w:rsidR="0044038F" w:rsidRPr="000B1930" w:rsidTr="0044038F">
              <w:tc>
                <w:tcPr>
                  <w:tcW w:w="2509"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Cy5, PE-Cy5, Cy5.5 (antikor işaretleyici)</w:t>
                  </w:r>
                </w:p>
              </w:tc>
              <w:tc>
                <w:tcPr>
                  <w:tcW w:w="2491"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Calcein (canlı hücre boyası)</w:t>
                  </w:r>
                </w:p>
              </w:tc>
            </w:tr>
            <w:tr w:rsidR="0044038F" w:rsidRPr="000B1930" w:rsidTr="0044038F">
              <w:tc>
                <w:tcPr>
                  <w:tcW w:w="2509"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CyChrome (antikor işaretleyici)</w:t>
                  </w:r>
                </w:p>
              </w:tc>
              <w:tc>
                <w:tcPr>
                  <w:tcW w:w="2491"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SYTOX</w:t>
                  </w:r>
                  <w:r w:rsidRPr="00EB0842">
                    <w:rPr>
                      <w:rFonts w:ascii="Calibri" w:hAnsi="Calibri" w:cs="Calibri"/>
                      <w:sz w:val="22"/>
                      <w:szCs w:val="22"/>
                    </w:rPr>
                    <w:t>®</w:t>
                  </w:r>
                  <w:r w:rsidRPr="00EB0842">
                    <w:rPr>
                      <w:rFonts w:asciiTheme="minorHAnsi" w:hAnsiTheme="minorHAnsi" w:cstheme="minorHAnsi"/>
                      <w:sz w:val="22"/>
                      <w:szCs w:val="22"/>
                    </w:rPr>
                    <w:t xml:space="preserve"> green (DNA boyası)</w:t>
                  </w:r>
                </w:p>
              </w:tc>
            </w:tr>
            <w:tr w:rsidR="0044038F" w:rsidRPr="000B1930" w:rsidTr="0044038F">
              <w:tc>
                <w:tcPr>
                  <w:tcW w:w="2509"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APC (antikor işaretleyici</w:t>
                  </w:r>
                </w:p>
              </w:tc>
              <w:tc>
                <w:tcPr>
                  <w:tcW w:w="2491" w:type="pct"/>
                </w:tcPr>
                <w:p w:rsidR="0044038F" w:rsidRPr="00EB0842" w:rsidRDefault="0044038F" w:rsidP="00363E47">
                  <w:pPr>
                    <w:jc w:val="both"/>
                    <w:rPr>
                      <w:rFonts w:asciiTheme="minorHAnsi" w:hAnsiTheme="minorHAnsi" w:cstheme="minorHAnsi"/>
                      <w:sz w:val="22"/>
                      <w:szCs w:val="22"/>
                    </w:rPr>
                  </w:pPr>
                  <w:r w:rsidRPr="00EB0842">
                    <w:rPr>
                      <w:rFonts w:asciiTheme="minorHAnsi" w:hAnsiTheme="minorHAnsi" w:cstheme="minorHAnsi"/>
                      <w:sz w:val="22"/>
                      <w:szCs w:val="22"/>
                    </w:rPr>
                    <w:t>Cell tracker</w:t>
                  </w:r>
                  <w:r w:rsidRPr="00EB0842">
                    <w:rPr>
                      <w:rFonts w:asciiTheme="minorHAnsi" w:hAnsiTheme="minorHAnsi" w:cstheme="minorHAnsi"/>
                      <w:sz w:val="22"/>
                      <w:szCs w:val="22"/>
                      <w:vertAlign w:val="superscript"/>
                    </w:rPr>
                    <w:t>TM</w:t>
                  </w:r>
                  <w:r w:rsidRPr="00EB0842">
                    <w:rPr>
                      <w:rFonts w:asciiTheme="minorHAnsi" w:hAnsiTheme="minorHAnsi" w:cstheme="minorHAnsi"/>
                      <w:sz w:val="22"/>
                      <w:szCs w:val="22"/>
                    </w:rPr>
                    <w:t xml:space="preserve"> green (canlı hücre boyası)</w:t>
                  </w:r>
                </w:p>
              </w:tc>
            </w:tr>
          </w:tbl>
          <w:p w:rsidR="0044038F" w:rsidRDefault="0044038F" w:rsidP="00363E47">
            <w:pPr>
              <w:jc w:val="both"/>
              <w:rPr>
                <w:rFonts w:asciiTheme="minorHAnsi" w:hAnsiTheme="minorHAnsi" w:cstheme="minorHAnsi"/>
                <w:sz w:val="22"/>
                <w:szCs w:val="22"/>
              </w:rPr>
            </w:pPr>
          </w:p>
          <w:p w:rsidR="0044038F" w:rsidRDefault="00985AE3" w:rsidP="00363E47">
            <w:pPr>
              <w:pStyle w:val="ListParagraph"/>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D</w:t>
            </w:r>
            <w:bookmarkStart w:id="0" w:name="_GoBack"/>
            <w:bookmarkEnd w:id="0"/>
            <w:r w:rsidR="0044038F" w:rsidRPr="0044038F">
              <w:rPr>
                <w:rFonts w:asciiTheme="minorHAnsi" w:hAnsiTheme="minorHAnsi" w:cstheme="minorHAnsi"/>
                <w:sz w:val="22"/>
                <w:szCs w:val="22"/>
              </w:rPr>
              <w:t>eney istek formu doldurulmuş olmalıdır ve numune ile birlikte getirilmelidir.</w:t>
            </w:r>
          </w:p>
          <w:p w:rsidR="0044038F" w:rsidRDefault="0044038F" w:rsidP="00363E47">
            <w:pPr>
              <w:pStyle w:val="ListParagraph"/>
              <w:numPr>
                <w:ilvl w:val="0"/>
                <w:numId w:val="12"/>
              </w:numPr>
              <w:spacing w:line="276" w:lineRule="auto"/>
              <w:jc w:val="both"/>
              <w:rPr>
                <w:rFonts w:asciiTheme="minorHAnsi" w:hAnsiTheme="minorHAnsi" w:cstheme="minorHAnsi"/>
                <w:sz w:val="22"/>
                <w:szCs w:val="22"/>
              </w:rPr>
            </w:pPr>
            <w:r w:rsidRPr="0044038F">
              <w:rPr>
                <w:rFonts w:asciiTheme="minorHAnsi" w:hAnsiTheme="minorHAnsi" w:cstheme="minorHAnsi"/>
                <w:sz w:val="22"/>
                <w:szCs w:val="22"/>
              </w:rPr>
              <w:t xml:space="preserve">Tahmini analiz süresi 1-3 gündür. </w:t>
            </w:r>
          </w:p>
          <w:p w:rsidR="0044038F" w:rsidRPr="0044038F" w:rsidRDefault="0044038F" w:rsidP="00363E47">
            <w:pPr>
              <w:pStyle w:val="ListParagraph"/>
              <w:numPr>
                <w:ilvl w:val="0"/>
                <w:numId w:val="12"/>
              </w:numPr>
              <w:spacing w:line="276" w:lineRule="auto"/>
              <w:jc w:val="both"/>
              <w:rPr>
                <w:rFonts w:asciiTheme="minorHAnsi" w:hAnsiTheme="minorHAnsi" w:cstheme="minorHAnsi"/>
                <w:sz w:val="22"/>
                <w:szCs w:val="22"/>
              </w:rPr>
            </w:pPr>
            <w:r w:rsidRPr="0044038F">
              <w:rPr>
                <w:rFonts w:asciiTheme="minorHAnsi" w:hAnsiTheme="minorHAnsi" w:cstheme="minorHAnsi"/>
                <w:sz w:val="22"/>
                <w:szCs w:val="22"/>
              </w:rPr>
              <w:t xml:space="preserve">İletişim için </w:t>
            </w:r>
            <w:hyperlink r:id="rId9" w:history="1">
              <w:r w:rsidRPr="0044038F">
                <w:rPr>
                  <w:rStyle w:val="Hyperlink"/>
                  <w:rFonts w:asciiTheme="minorHAnsi" w:hAnsiTheme="minorHAnsi" w:cstheme="minorHAnsi"/>
                  <w:sz w:val="22"/>
                  <w:szCs w:val="22"/>
                </w:rPr>
                <w:t>mlabgen@metu.edu.tr</w:t>
              </w:r>
            </w:hyperlink>
            <w:r w:rsidRPr="0044038F">
              <w:rPr>
                <w:rFonts w:asciiTheme="minorHAnsi" w:hAnsiTheme="minorHAnsi" w:cstheme="minorHAnsi"/>
                <w:sz w:val="22"/>
                <w:szCs w:val="22"/>
              </w:rPr>
              <w:t xml:space="preserve"> adresi kullanılabilir. </w:t>
            </w:r>
          </w:p>
          <w:p w:rsidR="003B69FD" w:rsidRPr="0044038F" w:rsidRDefault="002B5B4A" w:rsidP="00363E47">
            <w:pPr>
              <w:widowControl/>
              <w:suppressAutoHyphens w:val="0"/>
              <w:spacing w:line="276" w:lineRule="auto"/>
              <w:jc w:val="both"/>
              <w:rPr>
                <w:rFonts w:ascii="Calibri" w:hAnsi="Calibri" w:cs="Calibri"/>
                <w:sz w:val="22"/>
                <w:szCs w:val="22"/>
              </w:rPr>
            </w:pPr>
            <w:r w:rsidRPr="0044038F">
              <w:rPr>
                <w:rFonts w:ascii="Calibri" w:hAnsi="Calibri" w:cs="Calibri"/>
                <w:sz w:val="22"/>
                <w:szCs w:val="22"/>
              </w:rPr>
              <w:t xml:space="preserve"> </w:t>
            </w:r>
          </w:p>
        </w:tc>
      </w:tr>
    </w:tbl>
    <w:p w:rsidR="00076576" w:rsidRPr="00796535" w:rsidRDefault="00076576"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076576" w:rsidRPr="0020082E" w:rsidRDefault="00076576" w:rsidP="005523E4">
      <w:pPr>
        <w:spacing w:line="276" w:lineRule="auto"/>
        <w:jc w:val="both"/>
        <w:rPr>
          <w:rFonts w:ascii="Calibri" w:eastAsia="Calibri" w:hAnsi="Calibri" w:cs="Calibri"/>
          <w:sz w:val="22"/>
          <w:szCs w:val="22"/>
          <w:lang w:eastAsia="en-US"/>
        </w:rPr>
      </w:pPr>
    </w:p>
    <w:sectPr w:rsidR="00076576" w:rsidRPr="0020082E" w:rsidSect="0014514E">
      <w:headerReference w:type="default" r:id="rId10"/>
      <w:footerReference w:type="default" r:id="rId11"/>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6D" w:rsidRDefault="002E6F6D" w:rsidP="00390603">
      <w:r>
        <w:separator/>
      </w:r>
    </w:p>
  </w:endnote>
  <w:endnote w:type="continuationSeparator" w:id="0">
    <w:p w:rsidR="002E6F6D" w:rsidRDefault="002E6F6D"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70204E">
              <w:rPr>
                <w:rFonts w:ascii="Calibri" w:hAnsi="Calibri" w:cs="Calibri"/>
                <w:b w:val="0"/>
                <w:i w:val="0"/>
                <w:sz w:val="18"/>
                <w:szCs w:val="18"/>
                <w14:shadow w14:blurRad="0" w14:dist="0" w14:dir="0" w14:sx="0" w14:sy="0" w14:kx="0" w14:ky="0" w14:algn="none">
                  <w14:srgbClr w14:val="000000"/>
                </w14:shadow>
              </w:rPr>
              <w:t>GEN</w:t>
            </w:r>
            <w:r>
              <w:rPr>
                <w:rFonts w:ascii="Calibri" w:hAnsi="Calibri" w:cs="Calibri"/>
                <w:b w:val="0"/>
                <w:i w:val="0"/>
                <w:sz w:val="18"/>
                <w:szCs w:val="18"/>
                <w14:shadow w14:blurRad="0" w14:dist="0" w14:dir="0" w14:sx="0" w14:sy="0" w14:kx="0" w14:ky="0" w14:algn="none">
                  <w14:srgbClr w14:val="000000"/>
                </w14:shadow>
              </w:rPr>
              <w:t>-</w:t>
            </w:r>
            <w:r w:rsidR="0070204E">
              <w:rPr>
                <w:rFonts w:ascii="Calibri" w:hAnsi="Calibri" w:cs="Calibri"/>
                <w:b w:val="0"/>
                <w:i w:val="0"/>
                <w:sz w:val="18"/>
                <w:szCs w:val="18"/>
                <w14:shadow w14:blurRad="0" w14:dist="0" w14:dir="0" w14:sx="0" w14:sy="0" w14:kx="0" w14:ky="0" w14:algn="none">
                  <w14:srgbClr w14:val="000000"/>
                </w14:shadow>
              </w:rPr>
              <w:t>14</w:t>
            </w:r>
            <w:r w:rsidRPr="00D51AD6">
              <w:rPr>
                <w:rFonts w:ascii="Calibri" w:hAnsi="Calibri" w:cs="Calibri"/>
                <w:b w:val="0"/>
                <w:i w:val="0"/>
                <w:sz w:val="18"/>
                <w:szCs w:val="18"/>
                <w14:shadow w14:blurRad="0" w14:dist="0" w14:dir="0" w14:sx="0" w14:sy="0" w14:kx="0" w14:ky="0" w14:algn="none">
                  <w14:srgbClr w14:val="000000"/>
                </w14:shadow>
              </w:rPr>
              <w:t xml:space="preserve">     Rev</w:t>
            </w:r>
            <w:r>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t>No/Tarih: 0</w:t>
            </w:r>
            <w:r w:rsidR="00985AE3">
              <w:rPr>
                <w:rFonts w:ascii="Calibri" w:hAnsi="Calibri" w:cs="Calibri"/>
                <w:b w:val="0"/>
                <w:i w:val="0"/>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t>/</w:t>
            </w:r>
            <w:r w:rsidR="00985AE3">
              <w:rPr>
                <w:rFonts w:ascii="Calibri" w:hAnsi="Calibri" w:cs="Calibri"/>
                <w:b w:val="0"/>
                <w:i w:val="0"/>
                <w:sz w:val="18"/>
                <w:szCs w:val="18"/>
                <w14:shadow w14:blurRad="0" w14:dist="0" w14:dir="0" w14:sx="0" w14:sy="0" w14:kx="0" w14:ky="0" w14:algn="none">
                  <w14:srgbClr w14:val="000000"/>
                </w14:shadow>
              </w:rPr>
              <w:t>16.03.2015</w:t>
            </w:r>
            <w:r w:rsidRPr="00D51AD6">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t xml:space="preserve">                             </w:t>
            </w:r>
            <w:r w:rsidR="00985AE3" w:rsidRPr="00D51AD6">
              <w:rPr>
                <w:rFonts w:ascii="Calibri" w:hAnsi="Calibri" w:cs="Calibri"/>
                <w:b w:val="0"/>
                <w:i w:val="0"/>
                <w:sz w:val="18"/>
                <w:szCs w:val="18"/>
                <w14:shadow w14:blurRad="0" w14:dist="0" w14:dir="0" w14:sx="0" w14:sy="0" w14:kx="0" w14:ky="0" w14:algn="none">
                  <w14:srgbClr w14:val="000000"/>
                </w14:shadow>
              </w:rPr>
              <w:fldChar w:fldCharType="begin"/>
            </w:r>
            <w:r w:rsidR="00985AE3"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00985AE3" w:rsidRPr="00D51AD6">
              <w:rPr>
                <w:rFonts w:ascii="Calibri" w:hAnsi="Calibri" w:cs="Calibri"/>
                <w:b w:val="0"/>
                <w:i w:val="0"/>
                <w:sz w:val="18"/>
                <w:szCs w:val="18"/>
                <w14:shadow w14:blurRad="0" w14:dist="0" w14:dir="0" w14:sx="0" w14:sy="0" w14:kx="0" w14:ky="0" w14:algn="none">
                  <w14:srgbClr w14:val="000000"/>
                </w14:shadow>
              </w:rPr>
              <w:fldChar w:fldCharType="separate"/>
            </w:r>
            <w:r w:rsidR="00985AE3">
              <w:rPr>
                <w:rFonts w:ascii="Calibri" w:hAnsi="Calibri" w:cs="Calibri"/>
                <w:b w:val="0"/>
                <w:i w:val="0"/>
                <w:noProof/>
                <w:sz w:val="18"/>
                <w:szCs w:val="18"/>
                <w14:shadow w14:blurRad="0" w14:dist="0" w14:dir="0" w14:sx="0" w14:sy="0" w14:kx="0" w14:ky="0" w14:algn="none">
                  <w14:srgbClr w14:val="000000"/>
                </w14:shadow>
              </w:rPr>
              <w:t>1</w:t>
            </w:r>
            <w:r w:rsidR="00985AE3" w:rsidRPr="00D51AD6">
              <w:rPr>
                <w:rFonts w:ascii="Calibri" w:hAnsi="Calibri" w:cs="Calibri"/>
                <w:b w:val="0"/>
                <w:i w:val="0"/>
                <w:sz w:val="18"/>
                <w:szCs w:val="18"/>
                <w14:shadow w14:blurRad="0" w14:dist="0" w14:dir="0" w14:sx="0" w14:sy="0" w14:kx="0" w14:ky="0" w14:algn="none">
                  <w14:srgbClr w14:val="000000"/>
                </w14:shadow>
              </w:rPr>
              <w:fldChar w:fldCharType="end"/>
            </w:r>
            <w:r w:rsidR="00985AE3" w:rsidRPr="00D51AD6">
              <w:rPr>
                <w:rFonts w:ascii="Calibri" w:hAnsi="Calibri" w:cs="Calibri"/>
                <w:b w:val="0"/>
                <w:i w:val="0"/>
                <w:sz w:val="18"/>
                <w:szCs w:val="18"/>
                <w14:shadow w14:blurRad="0" w14:dist="0" w14:dir="0" w14:sx="0" w14:sy="0" w14:kx="0" w14:ky="0" w14:algn="none">
                  <w14:srgbClr w14:val="000000"/>
                </w14:shadow>
              </w:rPr>
              <w:t>/</w:t>
            </w:r>
            <w:r w:rsidR="00985AE3" w:rsidRPr="00D51AD6">
              <w:rPr>
                <w:rFonts w:ascii="Calibri" w:hAnsi="Calibri" w:cs="Calibri"/>
                <w:b w:val="0"/>
                <w:i w:val="0"/>
                <w:sz w:val="18"/>
                <w:szCs w:val="18"/>
                <w14:shadow w14:blurRad="0" w14:dist="0" w14:dir="0" w14:sx="0" w14:sy="0" w14:kx="0" w14:ky="0" w14:algn="none">
                  <w14:srgbClr w14:val="000000"/>
                </w14:shadow>
              </w:rPr>
              <w:fldChar w:fldCharType="begin"/>
            </w:r>
            <w:r w:rsidR="00985AE3"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00985AE3" w:rsidRPr="00D51AD6">
              <w:rPr>
                <w:rFonts w:ascii="Calibri" w:hAnsi="Calibri" w:cs="Calibri"/>
                <w:b w:val="0"/>
                <w:i w:val="0"/>
                <w:sz w:val="18"/>
                <w:szCs w:val="18"/>
                <w14:shadow w14:blurRad="0" w14:dist="0" w14:dir="0" w14:sx="0" w14:sy="0" w14:kx="0" w14:ky="0" w14:algn="none">
                  <w14:srgbClr w14:val="000000"/>
                </w14:shadow>
              </w:rPr>
              <w:fldChar w:fldCharType="separate"/>
            </w:r>
            <w:r w:rsidR="00985AE3">
              <w:rPr>
                <w:rFonts w:ascii="Calibri" w:hAnsi="Calibri" w:cs="Calibri"/>
                <w:b w:val="0"/>
                <w:i w:val="0"/>
                <w:noProof/>
                <w:sz w:val="18"/>
                <w:szCs w:val="18"/>
                <w14:shadow w14:blurRad="0" w14:dist="0" w14:dir="0" w14:sx="0" w14:sy="0" w14:kx="0" w14:ky="0" w14:algn="none">
                  <w14:srgbClr w14:val="000000"/>
                </w14:shadow>
              </w:rPr>
              <w:t>2</w:t>
            </w:r>
            <w:r w:rsidR="00985AE3" w:rsidRPr="00D51AD6">
              <w:rPr>
                <w:rFonts w:ascii="Calibri" w:hAnsi="Calibri" w:cs="Calibri"/>
                <w:b w:val="0"/>
                <w:i w:val="0"/>
                <w:sz w:val="18"/>
                <w:szCs w:val="18"/>
                <w14:shadow w14:blurRad="0" w14:dist="0" w14:dir="0" w14:sx="0" w14:sy="0" w14:kx="0" w14:ky="0" w14:algn="none">
                  <w14:srgbClr w14:val="000000"/>
                </w14:shadow>
              </w:rPr>
              <w:fldChar w:fldCharType="end"/>
            </w:r>
            <w:r w:rsidR="00985AE3">
              <w:rPr>
                <w:rFonts w:ascii="Calibri" w:hAnsi="Calibri" w:cs="Calibri"/>
                <w:b w:val="0"/>
                <w:i w:val="0"/>
                <w:sz w:val="18"/>
                <w:szCs w:val="18"/>
                <w14:shadow w14:blurRad="0" w14:dist="0" w14:dir="0" w14:sx="0" w14:sy="0" w14:kx="0" w14:ky="0" w14:algn="none">
                  <w14:srgbClr w14:val="000000"/>
                </w14:shadow>
              </w:rPr>
              <w:tab/>
            </w:r>
            <w:r w:rsidR="00985AE3">
              <w:rPr>
                <w:rFonts w:ascii="Calibri" w:hAnsi="Calibri" w:cs="Calibri"/>
                <w:b w:val="0"/>
                <w:i w:val="0"/>
                <w:sz w:val="18"/>
                <w:szCs w:val="18"/>
                <w14:shadow w14:blurRad="0" w14:dist="0" w14:dir="0" w14:sx="0" w14:sy="0" w14:kx="0" w14:ky="0" w14:algn="none">
                  <w14:srgbClr w14:val="000000"/>
                </w14:shadow>
              </w:rPr>
              <w:tab/>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6D" w:rsidRDefault="002E6F6D" w:rsidP="00390603">
      <w:r>
        <w:separator/>
      </w:r>
    </w:p>
  </w:footnote>
  <w:footnote w:type="continuationSeparator" w:id="0">
    <w:p w:rsidR="002E6F6D" w:rsidRDefault="002E6F6D"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632A8408" wp14:editId="71180517">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44038F" w:rsidP="0044038F">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 xml:space="preserve">Genom Analiz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Pr>
              <w:rFonts w:ascii="Calibri" w:hAnsi="Calibri" w:cs="Calibri"/>
              <w:i w:val="0"/>
              <w:sz w:val="28"/>
              <w:szCs w:val="28"/>
              <w14:shadow w14:blurRad="0" w14:dist="0" w14:dir="0" w14:sx="0" w14:sy="0" w14:kx="0" w14:ky="0" w14:algn="none">
                <w14:srgbClr w14:val="000000"/>
              </w14:shadow>
            </w:rPr>
            <w:t>Biyoanalizör</w:t>
          </w:r>
          <w:r w:rsidR="00266430" w:rsidRPr="008E5F2F">
            <w:rPr>
              <w:rFonts w:ascii="Calibri" w:hAnsi="Calibri" w:cs="Calibri"/>
              <w:i w:val="0"/>
              <w:sz w:val="28"/>
              <w:szCs w:val="28"/>
              <w14:shadow w14:blurRad="0" w14:dist="0" w14:dir="0" w14:sx="0" w14:sy="0" w14:kx="0" w14:ky="0" w14:algn="none">
                <w14:srgbClr w14:val="000000"/>
              </w14:shadow>
            </w:rPr>
            <w:t xml:space="preserve"> Numune Kabul Kriterleri</w:t>
          </w:r>
        </w:p>
      </w:tc>
    </w:tr>
  </w:tbl>
  <w:p w:rsidR="003B69FD" w:rsidRPr="00030E9A" w:rsidRDefault="003B69FD" w:rsidP="00BA3401">
    <w:pPr>
      <w:pStyle w:val="Header"/>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D57A4E"/>
    <w:multiLevelType w:val="hybridMultilevel"/>
    <w:tmpl w:val="B380DF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A24061"/>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F16FF1"/>
    <w:multiLevelType w:val="hybridMultilevel"/>
    <w:tmpl w:val="BE240DE2"/>
    <w:lvl w:ilvl="0" w:tplc="09206B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12"/>
  </w:num>
  <w:num w:numId="6">
    <w:abstractNumId w:val="6"/>
  </w:num>
  <w:num w:numId="7">
    <w:abstractNumId w:val="11"/>
  </w:num>
  <w:num w:numId="8">
    <w:abstractNumId w:val="7"/>
  </w:num>
  <w:num w:numId="9">
    <w:abstractNumId w:val="9"/>
  </w:num>
  <w:num w:numId="10">
    <w:abstractNumId w:val="3"/>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30E9A"/>
    <w:rsid w:val="000318D3"/>
    <w:rsid w:val="000405F6"/>
    <w:rsid w:val="00061A1F"/>
    <w:rsid w:val="00071103"/>
    <w:rsid w:val="0007281F"/>
    <w:rsid w:val="00076576"/>
    <w:rsid w:val="00081077"/>
    <w:rsid w:val="000A4F94"/>
    <w:rsid w:val="000C4532"/>
    <w:rsid w:val="000D0018"/>
    <w:rsid w:val="0010348C"/>
    <w:rsid w:val="00141AF4"/>
    <w:rsid w:val="0014514E"/>
    <w:rsid w:val="00160FB0"/>
    <w:rsid w:val="00184B42"/>
    <w:rsid w:val="001B1F01"/>
    <w:rsid w:val="001B66F7"/>
    <w:rsid w:val="001C4FEA"/>
    <w:rsid w:val="001D0B1E"/>
    <w:rsid w:val="001E759C"/>
    <w:rsid w:val="001F4721"/>
    <w:rsid w:val="001F5D53"/>
    <w:rsid w:val="0020082E"/>
    <w:rsid w:val="00202A25"/>
    <w:rsid w:val="00214B95"/>
    <w:rsid w:val="002600DD"/>
    <w:rsid w:val="00266430"/>
    <w:rsid w:val="00280772"/>
    <w:rsid w:val="00283BEC"/>
    <w:rsid w:val="002A14D3"/>
    <w:rsid w:val="002B01B3"/>
    <w:rsid w:val="002B5B4A"/>
    <w:rsid w:val="002E6F6D"/>
    <w:rsid w:val="003149A4"/>
    <w:rsid w:val="003250A4"/>
    <w:rsid w:val="0033159E"/>
    <w:rsid w:val="003431C0"/>
    <w:rsid w:val="00363E47"/>
    <w:rsid w:val="00365F18"/>
    <w:rsid w:val="00390603"/>
    <w:rsid w:val="003A485A"/>
    <w:rsid w:val="003B17A2"/>
    <w:rsid w:val="003B69FD"/>
    <w:rsid w:val="00422DD8"/>
    <w:rsid w:val="0044038F"/>
    <w:rsid w:val="00442897"/>
    <w:rsid w:val="004A6F34"/>
    <w:rsid w:val="004B0562"/>
    <w:rsid w:val="004B23EE"/>
    <w:rsid w:val="00533339"/>
    <w:rsid w:val="005523E4"/>
    <w:rsid w:val="005808C1"/>
    <w:rsid w:val="00591276"/>
    <w:rsid w:val="005C0DA5"/>
    <w:rsid w:val="005E09AF"/>
    <w:rsid w:val="005E4992"/>
    <w:rsid w:val="0060505A"/>
    <w:rsid w:val="006164B5"/>
    <w:rsid w:val="006419F8"/>
    <w:rsid w:val="00655B69"/>
    <w:rsid w:val="006A126E"/>
    <w:rsid w:val="006A6CBE"/>
    <w:rsid w:val="006F136F"/>
    <w:rsid w:val="0070204E"/>
    <w:rsid w:val="00710EB9"/>
    <w:rsid w:val="0072688F"/>
    <w:rsid w:val="00771001"/>
    <w:rsid w:val="00777193"/>
    <w:rsid w:val="0078782A"/>
    <w:rsid w:val="00796535"/>
    <w:rsid w:val="007A4179"/>
    <w:rsid w:val="007B0116"/>
    <w:rsid w:val="007D13A7"/>
    <w:rsid w:val="007D3D0F"/>
    <w:rsid w:val="007D4C4A"/>
    <w:rsid w:val="007E2745"/>
    <w:rsid w:val="007F7CDD"/>
    <w:rsid w:val="008107F2"/>
    <w:rsid w:val="00813C9B"/>
    <w:rsid w:val="0084760C"/>
    <w:rsid w:val="0085604E"/>
    <w:rsid w:val="0086069A"/>
    <w:rsid w:val="0087459B"/>
    <w:rsid w:val="0087593B"/>
    <w:rsid w:val="0088125E"/>
    <w:rsid w:val="00893299"/>
    <w:rsid w:val="008A5957"/>
    <w:rsid w:val="008A7A08"/>
    <w:rsid w:val="008C3AB9"/>
    <w:rsid w:val="008E5F2F"/>
    <w:rsid w:val="00916ECC"/>
    <w:rsid w:val="00931067"/>
    <w:rsid w:val="00942533"/>
    <w:rsid w:val="009458F4"/>
    <w:rsid w:val="00961243"/>
    <w:rsid w:val="00985AE3"/>
    <w:rsid w:val="009E4DFC"/>
    <w:rsid w:val="00A023AA"/>
    <w:rsid w:val="00A04E39"/>
    <w:rsid w:val="00A2063E"/>
    <w:rsid w:val="00A21C87"/>
    <w:rsid w:val="00A27CAF"/>
    <w:rsid w:val="00A72A19"/>
    <w:rsid w:val="00AC787C"/>
    <w:rsid w:val="00AD43FB"/>
    <w:rsid w:val="00B00746"/>
    <w:rsid w:val="00B074B3"/>
    <w:rsid w:val="00B16262"/>
    <w:rsid w:val="00B26E70"/>
    <w:rsid w:val="00B540A2"/>
    <w:rsid w:val="00B55A71"/>
    <w:rsid w:val="00B71B36"/>
    <w:rsid w:val="00B72FDB"/>
    <w:rsid w:val="00BA27E1"/>
    <w:rsid w:val="00BA3401"/>
    <w:rsid w:val="00BB40F5"/>
    <w:rsid w:val="00BD69B9"/>
    <w:rsid w:val="00BE2F2A"/>
    <w:rsid w:val="00BE51C5"/>
    <w:rsid w:val="00BF06AE"/>
    <w:rsid w:val="00C242A2"/>
    <w:rsid w:val="00C45033"/>
    <w:rsid w:val="00C65842"/>
    <w:rsid w:val="00CA7718"/>
    <w:rsid w:val="00CB548E"/>
    <w:rsid w:val="00D02A06"/>
    <w:rsid w:val="00D166F8"/>
    <w:rsid w:val="00D27DC6"/>
    <w:rsid w:val="00D4044A"/>
    <w:rsid w:val="00D51AD6"/>
    <w:rsid w:val="00D6707F"/>
    <w:rsid w:val="00D8781F"/>
    <w:rsid w:val="00DA21E8"/>
    <w:rsid w:val="00DB48D8"/>
    <w:rsid w:val="00DC3D16"/>
    <w:rsid w:val="00DE21D9"/>
    <w:rsid w:val="00DF0B96"/>
    <w:rsid w:val="00E4727D"/>
    <w:rsid w:val="00E76175"/>
    <w:rsid w:val="00E90EEA"/>
    <w:rsid w:val="00EA6EBF"/>
    <w:rsid w:val="00EC043C"/>
    <w:rsid w:val="00EC0E11"/>
    <w:rsid w:val="00EC199E"/>
    <w:rsid w:val="00ED558C"/>
    <w:rsid w:val="00EF6AB5"/>
    <w:rsid w:val="00F21F3A"/>
    <w:rsid w:val="00F42AA0"/>
    <w:rsid w:val="00F77360"/>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gen@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C9A0-F287-4749-A51E-ECD02CE3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3497</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5</cp:revision>
  <cp:lastPrinted>2012-01-02T11:17:00Z</cp:lastPrinted>
  <dcterms:created xsi:type="dcterms:W3CDTF">2012-01-17T15:04:00Z</dcterms:created>
  <dcterms:modified xsi:type="dcterms:W3CDTF">2015-03-10T12:34:00Z</dcterms:modified>
</cp:coreProperties>
</file>